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DBD88" w14:textId="50510051" w:rsidR="006C2B65" w:rsidRPr="006C2B65" w:rsidRDefault="006C2B65">
      <w:pPr>
        <w:spacing w:after="99" w:line="216" w:lineRule="auto"/>
        <w:ind w:left="3634" w:right="1508" w:hanging="86"/>
        <w:rPr>
          <w:sz w:val="38"/>
          <w:lang w:val="en-US"/>
        </w:rPr>
      </w:pPr>
      <w:r>
        <w:rPr>
          <w:sz w:val="38"/>
          <w:lang w:val="en-US"/>
        </w:rPr>
        <w:t xml:space="preserve">Anytime </w:t>
      </w:r>
      <w:proofErr w:type="spellStart"/>
      <w:r>
        <w:rPr>
          <w:sz w:val="38"/>
          <w:lang w:val="en-US"/>
        </w:rPr>
        <w:t>ChildCare</w:t>
      </w:r>
      <w:proofErr w:type="spellEnd"/>
    </w:p>
    <w:p w14:paraId="7740EC4E" w14:textId="24DCFE1F" w:rsidR="00F324B9" w:rsidRDefault="00000000">
      <w:pPr>
        <w:spacing w:after="99" w:line="216" w:lineRule="auto"/>
        <w:ind w:left="3634" w:right="1508" w:hanging="86"/>
      </w:pPr>
      <w:r>
        <w:rPr>
          <w:sz w:val="38"/>
        </w:rPr>
        <w:t>Safeguarding Policy</w:t>
      </w:r>
    </w:p>
    <w:p w14:paraId="10B655E0" w14:textId="77777777" w:rsidR="00F324B9" w:rsidRDefault="00000000">
      <w:pPr>
        <w:spacing w:after="107" w:line="216" w:lineRule="auto"/>
        <w:ind w:left="14" w:right="14"/>
        <w:jc w:val="both"/>
      </w:pPr>
      <w:r>
        <w:rPr>
          <w:sz w:val="24"/>
        </w:rPr>
        <w:t>Out of School Club is committed to building a 'culture of safety' in which the children in our care are protected from abuse, harm and radicalisation.</w:t>
      </w:r>
    </w:p>
    <w:p w14:paraId="3E09330A" w14:textId="77777777" w:rsidR="00F324B9" w:rsidRDefault="00000000">
      <w:pPr>
        <w:spacing w:after="101" w:line="216" w:lineRule="auto"/>
        <w:ind w:left="-5"/>
      </w:pPr>
      <w:r>
        <w:rPr>
          <w:sz w:val="24"/>
        </w:rPr>
        <w:t>The Club will respond promptly and appropriately to all incidents or concerns regarding the safety of a child that may occur. The Club's child protection procedures comply with all relevant legislation and with guidance issued by [insert name of the safeguarding partnership group for your area - formerly the LSCB].</w:t>
      </w:r>
    </w:p>
    <w:p w14:paraId="01F7D71C" w14:textId="77777777" w:rsidR="00F324B9" w:rsidRDefault="00000000">
      <w:pPr>
        <w:spacing w:after="101" w:line="216" w:lineRule="auto"/>
        <w:ind w:left="14" w:right="346"/>
        <w:jc w:val="both"/>
      </w:pPr>
      <w:r>
        <w:rPr>
          <w:sz w:val="24"/>
        </w:rPr>
        <w:t>There is a Designated Safeguarding Lead (DSL) available at all times while the Club is in session. The DSL coordinates safeguarding and child protection issues, supports practitioners with safeguarding concerns and liaises with external agencies (eg Social Care and Ofsted).</w:t>
      </w:r>
    </w:p>
    <w:p w14:paraId="1C0403CC" w14:textId="77777777" w:rsidR="00F324B9" w:rsidRDefault="00000000">
      <w:pPr>
        <w:spacing w:after="62"/>
        <w:ind w:left="-1"/>
      </w:pPr>
      <w:r>
        <w:rPr>
          <w:sz w:val="26"/>
        </w:rPr>
        <w:t>The Club's designated DSL is [insert name]. The Deputy / on-call DSL is [insert name] [or delete if not applicable].</w:t>
      </w:r>
    </w:p>
    <w:p w14:paraId="61126C8C" w14:textId="77777777" w:rsidR="00F324B9" w:rsidRDefault="00000000">
      <w:pPr>
        <w:spacing w:after="438" w:line="216" w:lineRule="auto"/>
        <w:ind w:left="14" w:right="14"/>
        <w:jc w:val="both"/>
      </w:pPr>
      <w:r>
        <w:rPr>
          <w:sz w:val="24"/>
        </w:rPr>
        <w:t>The Club has detailed procedures for suitability checking for new recruits. These procedures are detailed in our Safe Recruitment policy and all staff responsible for recruitment ensure safe and robust recruitment practice is followed at all times.</w:t>
      </w:r>
    </w:p>
    <w:p w14:paraId="1ADB13A0" w14:textId="77777777" w:rsidR="00F324B9" w:rsidRDefault="00000000">
      <w:pPr>
        <w:spacing w:after="3"/>
        <w:ind w:left="-1"/>
      </w:pPr>
      <w:r>
        <w:rPr>
          <w:sz w:val="26"/>
        </w:rPr>
        <w:t>Safeguarding and promoting the welfare of children is defined as:</w:t>
      </w:r>
    </w:p>
    <w:p w14:paraId="618C8FA7" w14:textId="77777777" w:rsidR="00F324B9" w:rsidRDefault="00000000">
      <w:pPr>
        <w:numPr>
          <w:ilvl w:val="0"/>
          <w:numId w:val="1"/>
        </w:numPr>
        <w:spacing w:after="39" w:line="216" w:lineRule="auto"/>
        <w:ind w:right="14" w:hanging="370"/>
        <w:jc w:val="both"/>
      </w:pPr>
      <w:r>
        <w:rPr>
          <w:sz w:val="24"/>
        </w:rPr>
        <w:t>Providing help and support to meet the needs of children as soon as problems emerge</w:t>
      </w:r>
    </w:p>
    <w:p w14:paraId="686FF227" w14:textId="77777777" w:rsidR="00F324B9" w:rsidRDefault="00000000">
      <w:pPr>
        <w:numPr>
          <w:ilvl w:val="0"/>
          <w:numId w:val="1"/>
        </w:numPr>
        <w:spacing w:after="39" w:line="216" w:lineRule="auto"/>
        <w:ind w:right="14" w:hanging="370"/>
        <w:jc w:val="both"/>
      </w:pPr>
      <w:r>
        <w:rPr>
          <w:sz w:val="24"/>
        </w:rPr>
        <w:t>Protecting children from maltreatment, whether that is within or outside the home, including online</w:t>
      </w:r>
    </w:p>
    <w:p w14:paraId="29A99F01" w14:textId="77777777" w:rsidR="00F324B9" w:rsidRDefault="00000000">
      <w:pPr>
        <w:numPr>
          <w:ilvl w:val="0"/>
          <w:numId w:val="1"/>
        </w:numPr>
        <w:spacing w:after="39" w:line="216" w:lineRule="auto"/>
        <w:ind w:right="14" w:hanging="370"/>
        <w:jc w:val="both"/>
      </w:pPr>
      <w:r>
        <w:rPr>
          <w:sz w:val="24"/>
        </w:rPr>
        <w:t xml:space="preserve">Preventing the impairment of children's mental and physical health and development </w:t>
      </w:r>
      <w:r>
        <w:rPr>
          <w:noProof/>
        </w:rPr>
        <w:drawing>
          <wp:inline distT="0" distB="0" distL="0" distR="0" wp14:anchorId="723DDA2C" wp14:editId="49E7AFF6">
            <wp:extent cx="39632" cy="15244"/>
            <wp:effectExtent l="0" t="0" r="0" b="0"/>
            <wp:docPr id="2894" name="Picture 2894"/>
            <wp:cNvGraphicFramePr/>
            <a:graphic xmlns:a="http://schemas.openxmlformats.org/drawingml/2006/main">
              <a:graphicData uri="http://schemas.openxmlformats.org/drawingml/2006/picture">
                <pic:pic xmlns:pic="http://schemas.openxmlformats.org/drawingml/2006/picture">
                  <pic:nvPicPr>
                    <pic:cNvPr id="2894" name="Picture 2894"/>
                    <pic:cNvPicPr/>
                  </pic:nvPicPr>
                  <pic:blipFill>
                    <a:blip r:embed="rId7"/>
                    <a:stretch>
                      <a:fillRect/>
                    </a:stretch>
                  </pic:blipFill>
                  <pic:spPr>
                    <a:xfrm>
                      <a:off x="0" y="0"/>
                      <a:ext cx="39632" cy="15244"/>
                    </a:xfrm>
                    <a:prstGeom prst="rect">
                      <a:avLst/>
                    </a:prstGeom>
                  </pic:spPr>
                </pic:pic>
              </a:graphicData>
            </a:graphic>
          </wp:inline>
        </w:drawing>
      </w:r>
      <w:r>
        <w:rPr>
          <w:sz w:val="24"/>
        </w:rPr>
        <w:t xml:space="preserve"> Ensuring that children grow up in circumstances consistent with the provision of safe and effective care</w:t>
      </w:r>
    </w:p>
    <w:p w14:paraId="6B45C539" w14:textId="77777777" w:rsidR="00F324B9" w:rsidRDefault="00000000">
      <w:pPr>
        <w:tabs>
          <w:tab w:val="center" w:pos="441"/>
          <w:tab w:val="center" w:pos="3822"/>
        </w:tabs>
        <w:spacing w:after="427" w:line="216" w:lineRule="auto"/>
      </w:pPr>
      <w:r>
        <w:rPr>
          <w:sz w:val="26"/>
        </w:rPr>
        <w:tab/>
      </w:r>
      <w:r>
        <w:rPr>
          <w:noProof/>
        </w:rPr>
        <w:drawing>
          <wp:inline distT="0" distB="0" distL="0" distR="0" wp14:anchorId="58565272" wp14:editId="02A5D6B4">
            <wp:extent cx="39632" cy="15244"/>
            <wp:effectExtent l="0" t="0" r="0" b="0"/>
            <wp:docPr id="2895" name="Picture 2895"/>
            <wp:cNvGraphicFramePr/>
            <a:graphic xmlns:a="http://schemas.openxmlformats.org/drawingml/2006/main">
              <a:graphicData uri="http://schemas.openxmlformats.org/drawingml/2006/picture">
                <pic:pic xmlns:pic="http://schemas.openxmlformats.org/drawingml/2006/picture">
                  <pic:nvPicPr>
                    <pic:cNvPr id="2895" name="Picture 2895"/>
                    <pic:cNvPicPr/>
                  </pic:nvPicPr>
                  <pic:blipFill>
                    <a:blip r:embed="rId8"/>
                    <a:stretch>
                      <a:fillRect/>
                    </a:stretch>
                  </pic:blipFill>
                  <pic:spPr>
                    <a:xfrm>
                      <a:off x="0" y="0"/>
                      <a:ext cx="39632" cy="15244"/>
                    </a:xfrm>
                    <a:prstGeom prst="rect">
                      <a:avLst/>
                    </a:prstGeom>
                  </pic:spPr>
                </pic:pic>
              </a:graphicData>
            </a:graphic>
          </wp:inline>
        </w:drawing>
      </w:r>
      <w:r>
        <w:rPr>
          <w:sz w:val="26"/>
        </w:rPr>
        <w:tab/>
        <w:t>Taking action to enable all children to have the best outcomes</w:t>
      </w:r>
    </w:p>
    <w:p w14:paraId="6EAC1011" w14:textId="77777777" w:rsidR="00F324B9" w:rsidRDefault="00000000">
      <w:pPr>
        <w:pStyle w:val="Heading1"/>
        <w:ind w:left="14"/>
      </w:pPr>
      <w:r>
        <w:rPr>
          <w:sz w:val="28"/>
        </w:rPr>
        <w:t>Child abuse, neglect and exploitation</w:t>
      </w:r>
    </w:p>
    <w:p w14:paraId="59F15FD3" w14:textId="77777777" w:rsidR="00F324B9" w:rsidRDefault="00000000">
      <w:pPr>
        <w:spacing w:after="106"/>
        <w:ind w:left="-1"/>
      </w:pPr>
      <w:r>
        <w:rPr>
          <w:sz w:val="26"/>
        </w:rPr>
        <w:t>Child abuse, neglect and exploitation is any form of physical, emotional or sexual mistreatment or lack of care that leads to injury or harm. An individual may abuse, neglect or exploite a child directly, or by failing to protect them from harm. Some forms of child abuse, neglect and exploitation are listed below.</w:t>
      </w:r>
    </w:p>
    <w:p w14:paraId="1BF6010A" w14:textId="77777777" w:rsidR="00F324B9" w:rsidRDefault="00000000">
      <w:pPr>
        <w:numPr>
          <w:ilvl w:val="0"/>
          <w:numId w:val="2"/>
        </w:numPr>
        <w:spacing w:after="101" w:line="216" w:lineRule="auto"/>
        <w:ind w:right="14" w:hanging="360"/>
        <w:jc w:val="both"/>
      </w:pPr>
      <w:r>
        <w:rPr>
          <w:sz w:val="24"/>
        </w:rPr>
        <w:t>Emotional abuse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14:paraId="479298E0" w14:textId="77777777" w:rsidR="00F324B9" w:rsidRDefault="00000000">
      <w:pPr>
        <w:numPr>
          <w:ilvl w:val="0"/>
          <w:numId w:val="2"/>
        </w:numPr>
        <w:spacing w:after="39" w:line="216" w:lineRule="auto"/>
        <w:ind w:right="14" w:hanging="360"/>
        <w:jc w:val="both"/>
      </w:pPr>
      <w:r>
        <w:rPr>
          <w:sz w:val="24"/>
        </w:rPr>
        <w:t>Physical abuse can involve hitting, shaking, throwing, poisoning, burning, drowning, suffocating or otherwise causing physical harm to a child. Physical harm may be also caused when a parent or carer feigns the symptoms of, or deliberately causes, ill health to a child.</w:t>
      </w:r>
    </w:p>
    <w:p w14:paraId="5DFFA4B6" w14:textId="77777777" w:rsidR="00F324B9" w:rsidRDefault="00000000">
      <w:pPr>
        <w:numPr>
          <w:ilvl w:val="0"/>
          <w:numId w:val="2"/>
        </w:numPr>
        <w:spacing w:after="49"/>
        <w:ind w:right="14" w:hanging="360"/>
        <w:jc w:val="both"/>
      </w:pPr>
      <w:r>
        <w:rPr>
          <w:sz w:val="26"/>
        </w:rPr>
        <w:t>Sexual abuse 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w:t>
      </w:r>
    </w:p>
    <w:p w14:paraId="335EC411" w14:textId="77777777" w:rsidR="00F324B9" w:rsidRDefault="00000000">
      <w:pPr>
        <w:numPr>
          <w:ilvl w:val="0"/>
          <w:numId w:val="2"/>
        </w:numPr>
        <w:spacing w:after="157" w:line="216" w:lineRule="auto"/>
        <w:ind w:right="14" w:hanging="360"/>
        <w:jc w:val="both"/>
      </w:pPr>
      <w:r>
        <w:rPr>
          <w:sz w:val="24"/>
        </w:rPr>
        <w:t>Neglect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14:paraId="559493DF" w14:textId="77777777" w:rsidR="00F324B9" w:rsidRDefault="00000000">
      <w:pPr>
        <w:numPr>
          <w:ilvl w:val="0"/>
          <w:numId w:val="2"/>
        </w:numPr>
        <w:spacing w:after="428" w:line="216" w:lineRule="auto"/>
        <w:ind w:right="14" w:hanging="360"/>
        <w:jc w:val="both"/>
      </w:pPr>
      <w:r>
        <w:rPr>
          <w:sz w:val="24"/>
        </w:rPr>
        <w:lastRenderedPageBreak/>
        <w:t xml:space="preserve">Domestic Abuse: Domestic abuse is any incident or pattern of abusive behaviour between people aged 16 or over who are personally connected. This could include the following types of abuse: </w:t>
      </w:r>
      <w:r>
        <w:rPr>
          <w:noProof/>
        </w:rPr>
        <w:drawing>
          <wp:inline distT="0" distB="0" distL="0" distR="0" wp14:anchorId="2F2A7176" wp14:editId="0A4F8CF2">
            <wp:extent cx="3049" cy="6098"/>
            <wp:effectExtent l="0" t="0" r="0" b="0"/>
            <wp:docPr id="2901" name="Picture 2901"/>
            <wp:cNvGraphicFramePr/>
            <a:graphic xmlns:a="http://schemas.openxmlformats.org/drawingml/2006/main">
              <a:graphicData uri="http://schemas.openxmlformats.org/drawingml/2006/picture">
                <pic:pic xmlns:pic="http://schemas.openxmlformats.org/drawingml/2006/picture">
                  <pic:nvPicPr>
                    <pic:cNvPr id="2901" name="Picture 2901"/>
                    <pic:cNvPicPr/>
                  </pic:nvPicPr>
                  <pic:blipFill>
                    <a:blip r:embed="rId9"/>
                    <a:stretch>
                      <a:fillRect/>
                    </a:stretch>
                  </pic:blipFill>
                  <pic:spPr>
                    <a:xfrm>
                      <a:off x="0" y="0"/>
                      <a:ext cx="3049" cy="6098"/>
                    </a:xfrm>
                    <a:prstGeom prst="rect">
                      <a:avLst/>
                    </a:prstGeom>
                  </pic:spPr>
                </pic:pic>
              </a:graphicData>
            </a:graphic>
          </wp:inline>
        </w:drawing>
      </w:r>
      <w:r>
        <w:rPr>
          <w:sz w:val="24"/>
        </w:rPr>
        <w:t>Psychological, coercive control, physical, sexual, financial and emotional.</w:t>
      </w:r>
    </w:p>
    <w:p w14:paraId="3FF9A7BB" w14:textId="77777777" w:rsidR="00F324B9" w:rsidRDefault="00000000">
      <w:pPr>
        <w:spacing w:after="3"/>
        <w:ind w:left="-1"/>
      </w:pPr>
      <w:r>
        <w:rPr>
          <w:sz w:val="26"/>
        </w:rPr>
        <w:t>Signs of child abuse, neglect and exploitation</w:t>
      </w:r>
    </w:p>
    <w:p w14:paraId="67A482FA" w14:textId="77777777" w:rsidR="00F324B9" w:rsidRDefault="00000000">
      <w:pPr>
        <w:spacing w:after="101" w:line="216" w:lineRule="auto"/>
        <w:ind w:left="355" w:right="197" w:hanging="360"/>
      </w:pPr>
      <w:r>
        <w:rPr>
          <w:sz w:val="24"/>
        </w:rPr>
        <w:t xml:space="preserve">Signs of possible abuse, neglect and exploitation may include: </w:t>
      </w:r>
      <w:r>
        <w:rPr>
          <w:noProof/>
        </w:rPr>
        <w:drawing>
          <wp:inline distT="0" distB="0" distL="0" distR="0" wp14:anchorId="28DED890" wp14:editId="0826CC15">
            <wp:extent cx="51826" cy="51831"/>
            <wp:effectExtent l="0" t="0" r="0" b="0"/>
            <wp:docPr id="6961" name="Picture 6961"/>
            <wp:cNvGraphicFramePr/>
            <a:graphic xmlns:a="http://schemas.openxmlformats.org/drawingml/2006/main">
              <a:graphicData uri="http://schemas.openxmlformats.org/drawingml/2006/picture">
                <pic:pic xmlns:pic="http://schemas.openxmlformats.org/drawingml/2006/picture">
                  <pic:nvPicPr>
                    <pic:cNvPr id="6961" name="Picture 6961"/>
                    <pic:cNvPicPr/>
                  </pic:nvPicPr>
                  <pic:blipFill>
                    <a:blip r:embed="rId10"/>
                    <a:stretch>
                      <a:fillRect/>
                    </a:stretch>
                  </pic:blipFill>
                  <pic:spPr>
                    <a:xfrm>
                      <a:off x="0" y="0"/>
                      <a:ext cx="51826" cy="51831"/>
                    </a:xfrm>
                    <a:prstGeom prst="rect">
                      <a:avLst/>
                    </a:prstGeom>
                  </pic:spPr>
                </pic:pic>
              </a:graphicData>
            </a:graphic>
          </wp:inline>
        </w:drawing>
      </w:r>
      <w:r>
        <w:rPr>
          <w:sz w:val="24"/>
        </w:rPr>
        <w:tab/>
        <w:t xml:space="preserve">significant changes in a child's behaviour </w:t>
      </w:r>
      <w:r>
        <w:rPr>
          <w:noProof/>
        </w:rPr>
        <w:drawing>
          <wp:inline distT="0" distB="0" distL="0" distR="0" wp14:anchorId="536FE4D8" wp14:editId="06AB1A8C">
            <wp:extent cx="51826" cy="51831"/>
            <wp:effectExtent l="0" t="0" r="0" b="0"/>
            <wp:docPr id="6962" name="Picture 6962"/>
            <wp:cNvGraphicFramePr/>
            <a:graphic xmlns:a="http://schemas.openxmlformats.org/drawingml/2006/main">
              <a:graphicData uri="http://schemas.openxmlformats.org/drawingml/2006/picture">
                <pic:pic xmlns:pic="http://schemas.openxmlformats.org/drawingml/2006/picture">
                  <pic:nvPicPr>
                    <pic:cNvPr id="6962" name="Picture 6962"/>
                    <pic:cNvPicPr/>
                  </pic:nvPicPr>
                  <pic:blipFill>
                    <a:blip r:embed="rId11"/>
                    <a:stretch>
                      <a:fillRect/>
                    </a:stretch>
                  </pic:blipFill>
                  <pic:spPr>
                    <a:xfrm>
                      <a:off x="0" y="0"/>
                      <a:ext cx="51826" cy="51831"/>
                    </a:xfrm>
                    <a:prstGeom prst="rect">
                      <a:avLst/>
                    </a:prstGeom>
                  </pic:spPr>
                </pic:pic>
              </a:graphicData>
            </a:graphic>
          </wp:inline>
        </w:drawing>
      </w:r>
      <w:r>
        <w:rPr>
          <w:sz w:val="24"/>
        </w:rPr>
        <w:t xml:space="preserve"> deterioration in a child's general well-being </w:t>
      </w:r>
      <w:r>
        <w:rPr>
          <w:noProof/>
        </w:rPr>
        <w:drawing>
          <wp:inline distT="0" distB="0" distL="0" distR="0" wp14:anchorId="6D262BCC" wp14:editId="6C6B2120">
            <wp:extent cx="51826" cy="51831"/>
            <wp:effectExtent l="0" t="0" r="0" b="0"/>
            <wp:docPr id="6963" name="Picture 6963"/>
            <wp:cNvGraphicFramePr/>
            <a:graphic xmlns:a="http://schemas.openxmlformats.org/drawingml/2006/main">
              <a:graphicData uri="http://schemas.openxmlformats.org/drawingml/2006/picture">
                <pic:pic xmlns:pic="http://schemas.openxmlformats.org/drawingml/2006/picture">
                  <pic:nvPicPr>
                    <pic:cNvPr id="6963" name="Picture 6963"/>
                    <pic:cNvPicPr/>
                  </pic:nvPicPr>
                  <pic:blipFill>
                    <a:blip r:embed="rId12"/>
                    <a:stretch>
                      <a:fillRect/>
                    </a:stretch>
                  </pic:blipFill>
                  <pic:spPr>
                    <a:xfrm>
                      <a:off x="0" y="0"/>
                      <a:ext cx="51826" cy="51831"/>
                    </a:xfrm>
                    <a:prstGeom prst="rect">
                      <a:avLst/>
                    </a:prstGeom>
                  </pic:spPr>
                </pic:pic>
              </a:graphicData>
            </a:graphic>
          </wp:inline>
        </w:drawing>
      </w:r>
      <w:r>
        <w:rPr>
          <w:sz w:val="24"/>
        </w:rPr>
        <w:t xml:space="preserve"> unexplained bruising or marks </w:t>
      </w:r>
      <w:r>
        <w:rPr>
          <w:noProof/>
        </w:rPr>
        <w:drawing>
          <wp:inline distT="0" distB="0" distL="0" distR="0" wp14:anchorId="64E2B7BE" wp14:editId="68AFDC3F">
            <wp:extent cx="51826" cy="51831"/>
            <wp:effectExtent l="0" t="0" r="0" b="0"/>
            <wp:docPr id="6964" name="Picture 6964"/>
            <wp:cNvGraphicFramePr/>
            <a:graphic xmlns:a="http://schemas.openxmlformats.org/drawingml/2006/main">
              <a:graphicData uri="http://schemas.openxmlformats.org/drawingml/2006/picture">
                <pic:pic xmlns:pic="http://schemas.openxmlformats.org/drawingml/2006/picture">
                  <pic:nvPicPr>
                    <pic:cNvPr id="6964" name="Picture 6964"/>
                    <pic:cNvPicPr/>
                  </pic:nvPicPr>
                  <pic:blipFill>
                    <a:blip r:embed="rId13"/>
                    <a:stretch>
                      <a:fillRect/>
                    </a:stretch>
                  </pic:blipFill>
                  <pic:spPr>
                    <a:xfrm>
                      <a:off x="0" y="0"/>
                      <a:ext cx="51826" cy="51831"/>
                    </a:xfrm>
                    <a:prstGeom prst="rect">
                      <a:avLst/>
                    </a:prstGeom>
                  </pic:spPr>
                </pic:pic>
              </a:graphicData>
            </a:graphic>
          </wp:inline>
        </w:drawing>
      </w:r>
      <w:r>
        <w:rPr>
          <w:sz w:val="24"/>
        </w:rPr>
        <w:t xml:space="preserve"> comments made by a child which give cause for concern </w:t>
      </w:r>
      <w:r>
        <w:rPr>
          <w:noProof/>
        </w:rPr>
        <w:drawing>
          <wp:inline distT="0" distB="0" distL="0" distR="0" wp14:anchorId="3DA15020" wp14:editId="708BC366">
            <wp:extent cx="51826" cy="51831"/>
            <wp:effectExtent l="0" t="0" r="0" b="0"/>
            <wp:docPr id="6965" name="Picture 6965"/>
            <wp:cNvGraphicFramePr/>
            <a:graphic xmlns:a="http://schemas.openxmlformats.org/drawingml/2006/main">
              <a:graphicData uri="http://schemas.openxmlformats.org/drawingml/2006/picture">
                <pic:pic xmlns:pic="http://schemas.openxmlformats.org/drawingml/2006/picture">
                  <pic:nvPicPr>
                    <pic:cNvPr id="6965" name="Picture 6965"/>
                    <pic:cNvPicPr/>
                  </pic:nvPicPr>
                  <pic:blipFill>
                    <a:blip r:embed="rId14"/>
                    <a:stretch>
                      <a:fillRect/>
                    </a:stretch>
                  </pic:blipFill>
                  <pic:spPr>
                    <a:xfrm>
                      <a:off x="0" y="0"/>
                      <a:ext cx="51826" cy="51831"/>
                    </a:xfrm>
                    <a:prstGeom prst="rect">
                      <a:avLst/>
                    </a:prstGeom>
                  </pic:spPr>
                </pic:pic>
              </a:graphicData>
            </a:graphic>
          </wp:inline>
        </w:drawing>
      </w:r>
      <w:r>
        <w:rPr>
          <w:sz w:val="24"/>
        </w:rPr>
        <w:tab/>
        <w:t xml:space="preserve">reasons to suspect neglect or abuse outside the setting, eg in the child's home, or that a girl may have been subjected to (or is at risk of) female genital mutilation (FGM), or that the child may have witnessed or be living with domestic abuse </w:t>
      </w:r>
      <w:r>
        <w:rPr>
          <w:noProof/>
        </w:rPr>
        <w:drawing>
          <wp:inline distT="0" distB="0" distL="0" distR="0" wp14:anchorId="3CD40FD9" wp14:editId="2E70D1F9">
            <wp:extent cx="51826" cy="51831"/>
            <wp:effectExtent l="0" t="0" r="0" b="0"/>
            <wp:docPr id="6966" name="Picture 6966"/>
            <wp:cNvGraphicFramePr/>
            <a:graphic xmlns:a="http://schemas.openxmlformats.org/drawingml/2006/main">
              <a:graphicData uri="http://schemas.openxmlformats.org/drawingml/2006/picture">
                <pic:pic xmlns:pic="http://schemas.openxmlformats.org/drawingml/2006/picture">
                  <pic:nvPicPr>
                    <pic:cNvPr id="6966" name="Picture 6966"/>
                    <pic:cNvPicPr/>
                  </pic:nvPicPr>
                  <pic:blipFill>
                    <a:blip r:embed="rId15"/>
                    <a:stretch>
                      <a:fillRect/>
                    </a:stretch>
                  </pic:blipFill>
                  <pic:spPr>
                    <a:xfrm>
                      <a:off x="0" y="0"/>
                      <a:ext cx="51826" cy="51831"/>
                    </a:xfrm>
                    <a:prstGeom prst="rect">
                      <a:avLst/>
                    </a:prstGeom>
                  </pic:spPr>
                </pic:pic>
              </a:graphicData>
            </a:graphic>
          </wp:inline>
        </w:drawing>
      </w:r>
      <w:r>
        <w:rPr>
          <w:sz w:val="24"/>
        </w:rPr>
        <w:t xml:space="preserve"> inappropriate behaviour displayed by a member of staff, or any other person. For example, inappropriate sexual comments, excessive one-to-one attention beyond the requirements of their role, or inappropriate sharing of images.</w:t>
      </w:r>
    </w:p>
    <w:p w14:paraId="2D41AD0E" w14:textId="77777777" w:rsidR="00F324B9" w:rsidRDefault="00000000">
      <w:pPr>
        <w:pStyle w:val="Heading1"/>
        <w:spacing w:after="15"/>
        <w:ind w:left="5"/>
      </w:pPr>
      <w:r>
        <w:rPr>
          <w:rFonts w:ascii="Times New Roman" w:eastAsia="Times New Roman" w:hAnsi="Times New Roman" w:cs="Times New Roman"/>
          <w:sz w:val="28"/>
        </w:rPr>
        <w:t>If abuse is suspected or disclosed</w:t>
      </w:r>
    </w:p>
    <w:p w14:paraId="4B98ABB5" w14:textId="77777777" w:rsidR="00F324B9" w:rsidRDefault="00000000">
      <w:pPr>
        <w:spacing w:after="39" w:line="216" w:lineRule="auto"/>
        <w:ind w:left="14" w:right="14"/>
        <w:jc w:val="both"/>
      </w:pPr>
      <w:r>
        <w:rPr>
          <w:sz w:val="24"/>
        </w:rPr>
        <w:t>When a child makes a disclosure to a member of staff, that member of staff will:</w:t>
      </w:r>
    </w:p>
    <w:p w14:paraId="3B000C61" w14:textId="77777777" w:rsidR="00F324B9" w:rsidRDefault="00000000">
      <w:pPr>
        <w:numPr>
          <w:ilvl w:val="0"/>
          <w:numId w:val="3"/>
        </w:numPr>
        <w:spacing w:after="39" w:line="216" w:lineRule="auto"/>
        <w:ind w:right="7" w:hanging="365"/>
      </w:pPr>
      <w:r>
        <w:rPr>
          <w:sz w:val="24"/>
        </w:rPr>
        <w:t>reassure the child that they were not to blame and were right to speak out</w:t>
      </w:r>
    </w:p>
    <w:p w14:paraId="0BE7C5F9" w14:textId="77777777" w:rsidR="00F324B9" w:rsidRDefault="00000000">
      <w:pPr>
        <w:numPr>
          <w:ilvl w:val="0"/>
          <w:numId w:val="3"/>
        </w:numPr>
        <w:spacing w:after="39" w:line="216" w:lineRule="auto"/>
        <w:ind w:right="7" w:hanging="365"/>
      </w:pPr>
      <w:r>
        <w:rPr>
          <w:sz w:val="24"/>
        </w:rPr>
        <w:t>listen to the child but not question them</w:t>
      </w:r>
    </w:p>
    <w:p w14:paraId="55A2A80A" w14:textId="77777777" w:rsidR="00F324B9" w:rsidRDefault="00000000">
      <w:pPr>
        <w:numPr>
          <w:ilvl w:val="0"/>
          <w:numId w:val="3"/>
        </w:numPr>
        <w:spacing w:after="3"/>
        <w:ind w:right="7" w:hanging="365"/>
      </w:pPr>
      <w:r>
        <w:rPr>
          <w:sz w:val="26"/>
        </w:rPr>
        <w:t>give reassurance that the staff member will take action</w:t>
      </w:r>
    </w:p>
    <w:p w14:paraId="5C156584" w14:textId="77777777" w:rsidR="00F324B9" w:rsidRDefault="00000000">
      <w:pPr>
        <w:numPr>
          <w:ilvl w:val="0"/>
          <w:numId w:val="3"/>
        </w:numPr>
        <w:spacing w:after="3"/>
        <w:ind w:right="7" w:hanging="365"/>
      </w:pPr>
      <w:r>
        <w:rPr>
          <w:sz w:val="26"/>
        </w:rPr>
        <w:t>record the incident as soon as possible (see Logging an incident below).</w:t>
      </w:r>
    </w:p>
    <w:p w14:paraId="3BE469A5" w14:textId="77777777" w:rsidR="00F324B9" w:rsidRDefault="00000000">
      <w:pPr>
        <w:spacing w:after="101" w:line="216" w:lineRule="auto"/>
        <w:ind w:left="-5"/>
      </w:pPr>
      <w:r>
        <w:rPr>
          <w:sz w:val="24"/>
        </w:rPr>
        <w:t>If a member of staff witnesses or suspects abuse, they will record the matter straightaway using the Logging a concern form. If a third party expresses concern that a child is being abused, we will encourage them to contact Social Care directly. If they will not do so, we will explain that the Club is obliged to and the incident will be logged accordingly.</w:t>
      </w:r>
    </w:p>
    <w:p w14:paraId="44B5BFF9" w14:textId="77777777" w:rsidR="00F324B9" w:rsidRDefault="00000000">
      <w:pPr>
        <w:spacing w:after="473" w:line="216" w:lineRule="auto"/>
        <w:ind w:left="14" w:right="14"/>
        <w:jc w:val="both"/>
      </w:pPr>
      <w:r>
        <w:rPr>
          <w:sz w:val="24"/>
        </w:rPr>
        <w:t>All staff recognise that children may not feel ready or know how to tell someone that they are being abused, exploited or neglected and/or they may not recognise their experiences as harmful. This could be due to their vulnerability, disability or language barriers. They may also feel embarrassed, humiliated or are being threatened. Our staff recognise this and where they have any concerns about a child they will raise these with the designated safeguarding lead (DSL) without unreasonable delay.</w:t>
      </w:r>
    </w:p>
    <w:p w14:paraId="0B9295EB" w14:textId="77777777" w:rsidR="00F324B9" w:rsidRDefault="00000000">
      <w:pPr>
        <w:pStyle w:val="Heading2"/>
        <w:ind w:left="14"/>
      </w:pPr>
      <w:r>
        <w:t>Female genital mutilation (FGM)</w:t>
      </w:r>
    </w:p>
    <w:p w14:paraId="118DFF69" w14:textId="77777777" w:rsidR="00F324B9" w:rsidRDefault="00000000">
      <w:pPr>
        <w:spacing w:after="34" w:line="216" w:lineRule="auto"/>
        <w:ind w:right="293" w:hanging="5"/>
        <w:jc w:val="both"/>
      </w:pPr>
      <w:r>
        <w:rPr>
          <w:sz w:val="26"/>
        </w:rPr>
        <w:t>FGM is an illegal, extremely harmful practice and a form of child abuse and violence against women and girls. FGM is therefore dealt with as part of our existing safeguarding procedures. All of our staff receive training in how to recognise when girls are at risk of FGM or may have been subjected to it.</w:t>
      </w:r>
    </w:p>
    <w:p w14:paraId="0F8C2AFA" w14:textId="77777777" w:rsidR="00F324B9" w:rsidRDefault="00000000">
      <w:pPr>
        <w:pStyle w:val="Heading1"/>
        <w:spacing w:after="43"/>
        <w:ind w:left="5"/>
      </w:pPr>
      <w:r>
        <w:rPr>
          <w:rFonts w:ascii="Times New Roman" w:eastAsia="Times New Roman" w:hAnsi="Times New Roman" w:cs="Times New Roman"/>
          <w:sz w:val="28"/>
        </w:rPr>
        <w:t>If FGM is suspected or disclosed</w:t>
      </w:r>
    </w:p>
    <w:p w14:paraId="0F596568" w14:textId="77777777" w:rsidR="00F324B9" w:rsidRDefault="00000000">
      <w:pPr>
        <w:spacing w:after="36" w:line="216" w:lineRule="auto"/>
        <w:ind w:left="-5"/>
      </w:pPr>
      <w:r>
        <w:rPr>
          <w:sz w:val="24"/>
        </w:rPr>
        <w:t>We will follow the same procedures as set out above for responding to child abuse and will make a</w:t>
      </w:r>
    </w:p>
    <w:p w14:paraId="7393FD2D" w14:textId="77777777" w:rsidR="00F324B9" w:rsidRDefault="00000000">
      <w:pPr>
        <w:spacing w:after="36" w:line="216" w:lineRule="auto"/>
        <w:ind w:left="-5"/>
      </w:pPr>
      <w:r>
        <w:rPr>
          <w:sz w:val="24"/>
        </w:rPr>
        <w:t>report to Children's Social Care directly and in line with existing safeguarding procedures and in line with our mandatory reporting duty. We will make a report to the police by calling 101 , the single nonemergency number, if it has been disclosed that either:</w:t>
      </w:r>
    </w:p>
    <w:p w14:paraId="0F64A29C" w14:textId="77777777" w:rsidR="00F324B9" w:rsidRDefault="00000000">
      <w:pPr>
        <w:numPr>
          <w:ilvl w:val="0"/>
          <w:numId w:val="4"/>
        </w:numPr>
        <w:spacing w:after="39" w:line="216" w:lineRule="auto"/>
        <w:ind w:right="14" w:hanging="163"/>
        <w:jc w:val="both"/>
      </w:pPr>
      <w:r>
        <w:rPr>
          <w:sz w:val="24"/>
        </w:rPr>
        <w:t>a girl under 18 that an act of FGM has been carried out on her; or</w:t>
      </w:r>
    </w:p>
    <w:p w14:paraId="22BEE682" w14:textId="77777777" w:rsidR="00F324B9" w:rsidRDefault="00000000">
      <w:pPr>
        <w:numPr>
          <w:ilvl w:val="0"/>
          <w:numId w:val="4"/>
        </w:numPr>
        <w:spacing w:after="112" w:line="216" w:lineRule="auto"/>
        <w:ind w:right="14" w:hanging="163"/>
        <w:jc w:val="both"/>
      </w:pPr>
      <w:r>
        <w:rPr>
          <w:sz w:val="24"/>
        </w:rPr>
        <w:t xml:space="preserve">observe physical signs which appear to show that an act of FGM has been carried out on a girl under 18 and they have no reason to believe that the act was necessary for the girl's physical or mental health or for purposes connected with labour or birth. We will use this guidance </w:t>
      </w:r>
      <w:r>
        <w:rPr>
          <w:sz w:val="24"/>
          <w:u w:val="single" w:color="000000"/>
        </w:rPr>
        <w:t>Mandatory reporting of female genital mutilation: procedural information (accessible version) - GOV.UK</w:t>
      </w:r>
      <w:r>
        <w:rPr>
          <w:sz w:val="24"/>
        </w:rPr>
        <w:t>.</w:t>
      </w:r>
    </w:p>
    <w:p w14:paraId="109DC6AC" w14:textId="77777777" w:rsidR="00F324B9" w:rsidRDefault="00000000">
      <w:pPr>
        <w:pStyle w:val="Heading1"/>
        <w:ind w:left="14"/>
      </w:pPr>
      <w:r>
        <w:t>Child-on-Child abuse</w:t>
      </w:r>
    </w:p>
    <w:p w14:paraId="0FDB65DE" w14:textId="77777777" w:rsidR="00F324B9" w:rsidRDefault="00000000">
      <w:pPr>
        <w:spacing w:after="101" w:line="216" w:lineRule="auto"/>
        <w:ind w:left="-5"/>
      </w:pPr>
      <w:r>
        <w:rPr>
          <w:sz w:val="24"/>
        </w:rPr>
        <w:t xml:space="preserve">Children are vulnerable to abuse by their peers. Child-on-Child abuse is taken seriously by staff and will </w:t>
      </w:r>
      <w:r>
        <w:rPr>
          <w:noProof/>
        </w:rPr>
        <w:drawing>
          <wp:inline distT="0" distB="0" distL="0" distR="0" wp14:anchorId="393404A4" wp14:editId="1BA2D07C">
            <wp:extent cx="3049" cy="3048"/>
            <wp:effectExtent l="0" t="0" r="0" b="0"/>
            <wp:docPr id="6967" name="Picture 6967"/>
            <wp:cNvGraphicFramePr/>
            <a:graphic xmlns:a="http://schemas.openxmlformats.org/drawingml/2006/main">
              <a:graphicData uri="http://schemas.openxmlformats.org/drawingml/2006/picture">
                <pic:pic xmlns:pic="http://schemas.openxmlformats.org/drawingml/2006/picture">
                  <pic:nvPicPr>
                    <pic:cNvPr id="6967" name="Picture 6967"/>
                    <pic:cNvPicPr/>
                  </pic:nvPicPr>
                  <pic:blipFill>
                    <a:blip r:embed="rId16"/>
                    <a:stretch>
                      <a:fillRect/>
                    </a:stretch>
                  </pic:blipFill>
                  <pic:spPr>
                    <a:xfrm>
                      <a:off x="0" y="0"/>
                      <a:ext cx="3049" cy="3048"/>
                    </a:xfrm>
                    <a:prstGeom prst="rect">
                      <a:avLst/>
                    </a:prstGeom>
                  </pic:spPr>
                </pic:pic>
              </a:graphicData>
            </a:graphic>
          </wp:inline>
        </w:drawing>
      </w:r>
      <w:r>
        <w:rPr>
          <w:sz w:val="24"/>
        </w:rPr>
        <w:t>be subject to the same child protection procedures as other forms of abuse. Staff are aware of the potential uses of technology and the internet for bullying and abusive behaviour between young people.</w:t>
      </w:r>
    </w:p>
    <w:p w14:paraId="6EDF9DA8" w14:textId="77777777" w:rsidR="00F324B9" w:rsidRDefault="00000000">
      <w:pPr>
        <w:spacing w:after="139" w:line="216" w:lineRule="auto"/>
        <w:ind w:left="14" w:right="14"/>
        <w:jc w:val="both"/>
      </w:pPr>
      <w:r>
        <w:rPr>
          <w:sz w:val="24"/>
        </w:rPr>
        <w:lastRenderedPageBreak/>
        <w:t>Staff will not dismiss abusive behaviour as normal between young people. The presence of one or more of the following in relationships between children should always trigger concern about the possibility of peer-on-peer abuse:</w:t>
      </w:r>
    </w:p>
    <w:p w14:paraId="13B03616" w14:textId="77777777" w:rsidR="00F324B9" w:rsidRDefault="00000000">
      <w:pPr>
        <w:numPr>
          <w:ilvl w:val="0"/>
          <w:numId w:val="5"/>
        </w:numPr>
        <w:spacing w:after="3"/>
        <w:ind w:right="14" w:hanging="350"/>
        <w:jc w:val="both"/>
      </w:pPr>
      <w:r>
        <w:rPr>
          <w:sz w:val="26"/>
        </w:rPr>
        <w:t>Sexual activity (in primary school-aged children) of any kind, including sexting</w:t>
      </w:r>
    </w:p>
    <w:p w14:paraId="6A17ADCD" w14:textId="77777777" w:rsidR="00F324B9" w:rsidRDefault="00000000">
      <w:pPr>
        <w:numPr>
          <w:ilvl w:val="0"/>
          <w:numId w:val="5"/>
        </w:numPr>
        <w:spacing w:after="39" w:line="216" w:lineRule="auto"/>
        <w:ind w:right="14" w:hanging="350"/>
        <w:jc w:val="both"/>
      </w:pPr>
      <w:r>
        <w:rPr>
          <w:sz w:val="24"/>
        </w:rPr>
        <w:t>One of the children is significantly more dominant than the other (eg much older)</w:t>
      </w:r>
    </w:p>
    <w:p w14:paraId="29737A13" w14:textId="77777777" w:rsidR="00F324B9" w:rsidRDefault="00000000">
      <w:pPr>
        <w:numPr>
          <w:ilvl w:val="0"/>
          <w:numId w:val="5"/>
        </w:numPr>
        <w:spacing w:after="39" w:line="216" w:lineRule="auto"/>
        <w:ind w:right="14" w:hanging="350"/>
        <w:jc w:val="both"/>
      </w:pPr>
      <w:r>
        <w:rPr>
          <w:sz w:val="24"/>
        </w:rPr>
        <w:t>One of the children is significantly more vulnerable than the other (eg in terms of disability, confidence, physical strength)</w:t>
      </w:r>
    </w:p>
    <w:p w14:paraId="4E1EF442" w14:textId="77777777" w:rsidR="00F324B9" w:rsidRDefault="00000000">
      <w:pPr>
        <w:numPr>
          <w:ilvl w:val="0"/>
          <w:numId w:val="5"/>
        </w:numPr>
        <w:spacing w:after="33"/>
        <w:ind w:right="14" w:hanging="350"/>
        <w:jc w:val="both"/>
      </w:pPr>
      <w:r>
        <w:rPr>
          <w:sz w:val="24"/>
        </w:rPr>
        <w:t>There has been some use of threats, bribes or coercion to ensure compliance or secrecy.</w:t>
      </w:r>
    </w:p>
    <w:p w14:paraId="148D5B26" w14:textId="77777777" w:rsidR="00F324B9" w:rsidRDefault="00000000">
      <w:pPr>
        <w:spacing w:after="15"/>
        <w:ind w:left="5" w:hanging="10"/>
      </w:pPr>
      <w:r>
        <w:rPr>
          <w:rFonts w:ascii="Times New Roman" w:eastAsia="Times New Roman" w:hAnsi="Times New Roman" w:cs="Times New Roman"/>
          <w:sz w:val="28"/>
        </w:rPr>
        <w:t>If child-on-child abuse is suspected or disclosed</w:t>
      </w:r>
    </w:p>
    <w:p w14:paraId="0DEE8C1C" w14:textId="77777777" w:rsidR="00F324B9" w:rsidRDefault="00000000">
      <w:pPr>
        <w:spacing w:after="183" w:line="216" w:lineRule="auto"/>
        <w:ind w:left="14" w:right="14"/>
        <w:jc w:val="both"/>
      </w:pPr>
      <w:r>
        <w:rPr>
          <w:sz w:val="24"/>
        </w:rPr>
        <w:t>We will follow the same procedures as set out above for responding to child abuse.</w:t>
      </w:r>
    </w:p>
    <w:p w14:paraId="1381D6B5" w14:textId="77777777" w:rsidR="00F324B9" w:rsidRDefault="00000000">
      <w:pPr>
        <w:pStyle w:val="Heading1"/>
        <w:ind w:left="14"/>
      </w:pPr>
      <w:r>
        <w:t>Extremism and radicalisation</w:t>
      </w:r>
    </w:p>
    <w:p w14:paraId="77168AA2" w14:textId="77777777" w:rsidR="00F324B9" w:rsidRDefault="00000000">
      <w:pPr>
        <w:spacing w:after="39" w:line="216" w:lineRule="auto"/>
        <w:ind w:left="14" w:right="14"/>
        <w:jc w:val="both"/>
      </w:pPr>
      <w:r>
        <w:rPr>
          <w:sz w:val="24"/>
        </w:rPr>
        <w:t>All childcare settings have a legal duty to protect children from the risk of radicalisation and being drawn into extremism. There are many reasons why a child might be vulnerable to radicalisation, eg:</w:t>
      </w:r>
    </w:p>
    <w:p w14:paraId="36D1617D" w14:textId="77777777" w:rsidR="00F324B9" w:rsidRDefault="00000000">
      <w:pPr>
        <w:numPr>
          <w:ilvl w:val="0"/>
          <w:numId w:val="6"/>
        </w:numPr>
        <w:spacing w:after="3"/>
        <w:ind w:hanging="360"/>
      </w:pPr>
      <w:r>
        <w:rPr>
          <w:sz w:val="26"/>
        </w:rPr>
        <w:t>feeling alienated or alone</w:t>
      </w:r>
    </w:p>
    <w:p w14:paraId="1995BCF9" w14:textId="77777777" w:rsidR="00F324B9" w:rsidRDefault="00000000">
      <w:pPr>
        <w:numPr>
          <w:ilvl w:val="0"/>
          <w:numId w:val="6"/>
        </w:numPr>
        <w:spacing w:after="3"/>
        <w:ind w:hanging="360"/>
      </w:pPr>
      <w:r>
        <w:rPr>
          <w:sz w:val="26"/>
        </w:rPr>
        <w:t>seeking a sense of identity or individuality</w:t>
      </w:r>
    </w:p>
    <w:p w14:paraId="207F57A7" w14:textId="77777777" w:rsidR="00F324B9" w:rsidRDefault="00000000">
      <w:pPr>
        <w:numPr>
          <w:ilvl w:val="0"/>
          <w:numId w:val="6"/>
        </w:numPr>
        <w:spacing w:after="39" w:line="216" w:lineRule="auto"/>
        <w:ind w:hanging="360"/>
      </w:pPr>
      <w:r>
        <w:rPr>
          <w:sz w:val="24"/>
        </w:rPr>
        <w:t>suffering from mental health issues such as depression</w:t>
      </w:r>
    </w:p>
    <w:p w14:paraId="5052682D" w14:textId="77777777" w:rsidR="00F324B9" w:rsidRDefault="00000000">
      <w:pPr>
        <w:numPr>
          <w:ilvl w:val="0"/>
          <w:numId w:val="6"/>
        </w:numPr>
        <w:spacing w:after="3"/>
        <w:ind w:hanging="360"/>
      </w:pPr>
      <w:r>
        <w:rPr>
          <w:sz w:val="26"/>
        </w:rPr>
        <w:t>desire for adventure or wanting to be part of a larger cause</w:t>
      </w:r>
    </w:p>
    <w:p w14:paraId="04735D45" w14:textId="77777777" w:rsidR="00F324B9" w:rsidRDefault="00000000">
      <w:pPr>
        <w:numPr>
          <w:ilvl w:val="0"/>
          <w:numId w:val="6"/>
        </w:numPr>
        <w:spacing w:after="39" w:line="216" w:lineRule="auto"/>
        <w:ind w:hanging="360"/>
      </w:pPr>
      <w:r>
        <w:rPr>
          <w:sz w:val="24"/>
        </w:rPr>
        <w:t>associating with others who hold extremist beliefs</w:t>
      </w:r>
    </w:p>
    <w:p w14:paraId="58CDC827" w14:textId="77777777" w:rsidR="00F324B9" w:rsidRDefault="00000000">
      <w:pPr>
        <w:spacing w:after="55"/>
        <w:ind w:left="14"/>
      </w:pPr>
      <w:r>
        <w:rPr>
          <w:rFonts w:ascii="Times New Roman" w:eastAsia="Times New Roman" w:hAnsi="Times New Roman" w:cs="Times New Roman"/>
          <w:sz w:val="26"/>
        </w:rPr>
        <w:t>Signs of radicalisation</w:t>
      </w:r>
    </w:p>
    <w:p w14:paraId="698460D3" w14:textId="77777777" w:rsidR="00F324B9" w:rsidRDefault="00000000">
      <w:pPr>
        <w:spacing w:after="3"/>
        <w:ind w:left="-1"/>
      </w:pPr>
      <w:r>
        <w:rPr>
          <w:sz w:val="26"/>
        </w:rPr>
        <w:t>Signs that a child might be at risk of radicalisation include:</w:t>
      </w:r>
    </w:p>
    <w:p w14:paraId="168364A2" w14:textId="77777777" w:rsidR="00F324B9" w:rsidRDefault="00000000">
      <w:pPr>
        <w:numPr>
          <w:ilvl w:val="0"/>
          <w:numId w:val="6"/>
        </w:numPr>
        <w:spacing w:after="39" w:line="216" w:lineRule="auto"/>
        <w:ind w:hanging="360"/>
      </w:pPr>
      <w:r>
        <w:rPr>
          <w:sz w:val="24"/>
        </w:rPr>
        <w:t>changes in behaviour, for example becoming withdrawn or aggressive</w:t>
      </w:r>
    </w:p>
    <w:p w14:paraId="49B8567F" w14:textId="77777777" w:rsidR="00F324B9" w:rsidRDefault="00000000">
      <w:pPr>
        <w:numPr>
          <w:ilvl w:val="0"/>
          <w:numId w:val="6"/>
        </w:numPr>
        <w:spacing w:after="3"/>
        <w:ind w:hanging="360"/>
      </w:pPr>
      <w:r>
        <w:rPr>
          <w:sz w:val="26"/>
        </w:rPr>
        <w:t>claiming that terrorist attacks and violence are justified</w:t>
      </w:r>
    </w:p>
    <w:p w14:paraId="3FDB1017" w14:textId="77777777" w:rsidR="00F324B9" w:rsidRDefault="00000000">
      <w:pPr>
        <w:numPr>
          <w:ilvl w:val="0"/>
          <w:numId w:val="6"/>
        </w:numPr>
        <w:spacing w:after="3"/>
        <w:ind w:hanging="360"/>
      </w:pPr>
      <w:r>
        <w:rPr>
          <w:sz w:val="26"/>
        </w:rPr>
        <w:t>viewing violent extremist material online</w:t>
      </w:r>
    </w:p>
    <w:p w14:paraId="520526E9" w14:textId="77777777" w:rsidR="00F324B9" w:rsidRDefault="00000000">
      <w:pPr>
        <w:numPr>
          <w:ilvl w:val="0"/>
          <w:numId w:val="6"/>
        </w:numPr>
        <w:spacing w:after="3"/>
        <w:ind w:hanging="360"/>
      </w:pPr>
      <w:r>
        <w:rPr>
          <w:sz w:val="26"/>
        </w:rPr>
        <w:t>possessing or sharing violent extremist material</w:t>
      </w:r>
    </w:p>
    <w:p w14:paraId="2AB28958" w14:textId="77777777" w:rsidR="00F324B9" w:rsidRDefault="00000000">
      <w:pPr>
        <w:spacing w:after="365"/>
        <w:ind w:left="-1"/>
      </w:pPr>
      <w:r>
        <w:rPr>
          <w:sz w:val="26"/>
        </w:rPr>
        <w:t>If a member of staff suspects that a child is at risk of becoming radicalised, they will record any relevant information or observations on a Logging a concern form, and refer the matter to the DSL.</w:t>
      </w:r>
    </w:p>
    <w:p w14:paraId="1E4BC080" w14:textId="77777777" w:rsidR="00F324B9" w:rsidRDefault="00000000">
      <w:pPr>
        <w:spacing w:after="64"/>
        <w:ind w:left="-1"/>
      </w:pPr>
      <w:r>
        <w:rPr>
          <w:sz w:val="26"/>
        </w:rPr>
        <w:t>At Out of School Club all staff are aware that abuse, neglect, exploitation and safeguarding issues are rarely standalone issues and events. In most cases multiple issues will overlap. Staff recognise that children might be at risk of harm inside and outside of their time in our club/setting, inside and outside of their home and whilst online. Our team exercise professional curiosity to help identify early signs of abuse, neglect and exploitation and act early in cases where children might need our help or protection.</w:t>
      </w:r>
    </w:p>
    <w:p w14:paraId="5B24A592" w14:textId="77777777" w:rsidR="00F324B9" w:rsidRDefault="00000000">
      <w:pPr>
        <w:spacing w:after="89" w:line="216" w:lineRule="auto"/>
        <w:ind w:right="360" w:hanging="5"/>
        <w:jc w:val="both"/>
      </w:pPr>
      <w:r>
        <w:rPr>
          <w:sz w:val="26"/>
        </w:rPr>
        <w:t>All staff at Out of School Club are aware of the indicators of abuse, neglect and understand that children can be at risk of harm inside and outside of the school/college, inside and outside of home, and online.</w:t>
      </w:r>
    </w:p>
    <w:p w14:paraId="27F0BF49" w14:textId="77777777" w:rsidR="00F324B9" w:rsidRDefault="00000000">
      <w:pPr>
        <w:spacing w:after="64"/>
        <w:ind w:left="-1"/>
      </w:pPr>
      <w:r>
        <w:rPr>
          <w:sz w:val="26"/>
        </w:rPr>
        <w:t>Staff exercising professional curiosity and knowing what to look for is vital for the early identification of abuse and neglect so that staff are able to identify cases of children who may be in need of help or protection.</w:t>
      </w:r>
    </w:p>
    <w:p w14:paraId="59E726EA" w14:textId="77777777" w:rsidR="00F324B9" w:rsidRDefault="00000000">
      <w:pPr>
        <w:spacing w:after="89" w:line="216" w:lineRule="auto"/>
        <w:ind w:right="81" w:hanging="5"/>
        <w:jc w:val="both"/>
      </w:pPr>
      <w:r>
        <w:rPr>
          <w:sz w:val="26"/>
        </w:rPr>
        <w:t xml:space="preserve">All staff, but especially the designated safeguarding lead (and deputies) should consider whether children are at risk of abuse or exploitation in situations outside their families. Extra familial harms take a variety of different forms and children can be vulnerable to multiple harms including (but </w:t>
      </w:r>
      <w:r>
        <w:rPr>
          <w:sz w:val="26"/>
        </w:rPr>
        <w:lastRenderedPageBreak/>
        <w:t>not limited to) sexual abuse (including harassment and exploitation), domestic abuse in their own intimate relationships (teenage relationship abuse), criminal exploitation, serious youth violence, county lines and radicalisation.</w:t>
      </w:r>
    </w:p>
    <w:p w14:paraId="13CCBF38" w14:textId="77777777" w:rsidR="00F324B9" w:rsidRDefault="00000000">
      <w:pPr>
        <w:spacing w:after="101" w:line="216" w:lineRule="auto"/>
        <w:ind w:left="-5"/>
      </w:pPr>
      <w:r>
        <w:rPr>
          <w:sz w:val="24"/>
        </w:rPr>
        <w:t>All staff at Out of School Club are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In all cases, if staff are unsure, they always speak to the designated safeguarding lead or a deputy.</w:t>
      </w:r>
    </w:p>
    <w:p w14:paraId="30D08383" w14:textId="77777777" w:rsidR="00F324B9" w:rsidRDefault="00000000">
      <w:pPr>
        <w:pStyle w:val="Heading1"/>
        <w:ind w:left="14"/>
      </w:pPr>
      <w:r>
        <w:t>Logging a concern</w:t>
      </w:r>
    </w:p>
    <w:p w14:paraId="4A520CF5" w14:textId="77777777" w:rsidR="00F324B9" w:rsidRDefault="00000000">
      <w:pPr>
        <w:spacing w:after="159" w:line="216" w:lineRule="auto"/>
        <w:ind w:left="14" w:right="14"/>
        <w:jc w:val="both"/>
      </w:pPr>
      <w:r>
        <w:rPr>
          <w:sz w:val="24"/>
        </w:rPr>
        <w:t>All information about the suspected abuse, disclosure or concern, will be recorded on the Logging a concern form as soon as possible after the event. The record should include:</w:t>
      </w:r>
      <w:r>
        <w:rPr>
          <w:noProof/>
        </w:rPr>
        <w:drawing>
          <wp:inline distT="0" distB="0" distL="0" distR="0" wp14:anchorId="5024F4C5" wp14:editId="34CF0D99">
            <wp:extent cx="3049" cy="6098"/>
            <wp:effectExtent l="0" t="0" r="0" b="0"/>
            <wp:docPr id="14632" name="Picture 14632"/>
            <wp:cNvGraphicFramePr/>
            <a:graphic xmlns:a="http://schemas.openxmlformats.org/drawingml/2006/main">
              <a:graphicData uri="http://schemas.openxmlformats.org/drawingml/2006/picture">
                <pic:pic xmlns:pic="http://schemas.openxmlformats.org/drawingml/2006/picture">
                  <pic:nvPicPr>
                    <pic:cNvPr id="14632" name="Picture 14632"/>
                    <pic:cNvPicPr/>
                  </pic:nvPicPr>
                  <pic:blipFill>
                    <a:blip r:embed="rId17"/>
                    <a:stretch>
                      <a:fillRect/>
                    </a:stretch>
                  </pic:blipFill>
                  <pic:spPr>
                    <a:xfrm>
                      <a:off x="0" y="0"/>
                      <a:ext cx="3049" cy="6098"/>
                    </a:xfrm>
                    <a:prstGeom prst="rect">
                      <a:avLst/>
                    </a:prstGeom>
                  </pic:spPr>
                </pic:pic>
              </a:graphicData>
            </a:graphic>
          </wp:inline>
        </w:drawing>
      </w:r>
    </w:p>
    <w:p w14:paraId="48C80113" w14:textId="77777777" w:rsidR="00F324B9" w:rsidRDefault="00000000">
      <w:pPr>
        <w:spacing w:after="105" w:line="216" w:lineRule="auto"/>
        <w:ind w:left="370" w:right="14"/>
        <w:jc w:val="both"/>
      </w:pPr>
      <w:r>
        <w:rPr>
          <w:noProof/>
        </w:rPr>
        <w:drawing>
          <wp:inline distT="0" distB="0" distL="0" distR="0" wp14:anchorId="06496CDE" wp14:editId="49E242A9">
            <wp:extent cx="51826" cy="51831"/>
            <wp:effectExtent l="0" t="0" r="0" b="0"/>
            <wp:docPr id="14633" name="Picture 14633"/>
            <wp:cNvGraphicFramePr/>
            <a:graphic xmlns:a="http://schemas.openxmlformats.org/drawingml/2006/main">
              <a:graphicData uri="http://schemas.openxmlformats.org/drawingml/2006/picture">
                <pic:pic xmlns:pic="http://schemas.openxmlformats.org/drawingml/2006/picture">
                  <pic:nvPicPr>
                    <pic:cNvPr id="14633" name="Picture 14633"/>
                    <pic:cNvPicPr/>
                  </pic:nvPicPr>
                  <pic:blipFill>
                    <a:blip r:embed="rId18"/>
                    <a:stretch>
                      <a:fillRect/>
                    </a:stretch>
                  </pic:blipFill>
                  <pic:spPr>
                    <a:xfrm>
                      <a:off x="0" y="0"/>
                      <a:ext cx="51826" cy="51831"/>
                    </a:xfrm>
                    <a:prstGeom prst="rect">
                      <a:avLst/>
                    </a:prstGeom>
                  </pic:spPr>
                </pic:pic>
              </a:graphicData>
            </a:graphic>
          </wp:inline>
        </w:drawing>
      </w:r>
      <w:r>
        <w:rPr>
          <w:sz w:val="24"/>
        </w:rPr>
        <w:t xml:space="preserve"> date of the disclosure, or the incident, or the observation causing concern </w:t>
      </w:r>
      <w:r>
        <w:rPr>
          <w:noProof/>
        </w:rPr>
        <w:drawing>
          <wp:inline distT="0" distB="0" distL="0" distR="0" wp14:anchorId="08242836" wp14:editId="6E2758C9">
            <wp:extent cx="51826" cy="51831"/>
            <wp:effectExtent l="0" t="0" r="0" b="0"/>
            <wp:docPr id="14634" name="Picture 14634"/>
            <wp:cNvGraphicFramePr/>
            <a:graphic xmlns:a="http://schemas.openxmlformats.org/drawingml/2006/main">
              <a:graphicData uri="http://schemas.openxmlformats.org/drawingml/2006/picture">
                <pic:pic xmlns:pic="http://schemas.openxmlformats.org/drawingml/2006/picture">
                  <pic:nvPicPr>
                    <pic:cNvPr id="14634" name="Picture 14634"/>
                    <pic:cNvPicPr/>
                  </pic:nvPicPr>
                  <pic:blipFill>
                    <a:blip r:embed="rId19"/>
                    <a:stretch>
                      <a:fillRect/>
                    </a:stretch>
                  </pic:blipFill>
                  <pic:spPr>
                    <a:xfrm>
                      <a:off x="0" y="0"/>
                      <a:ext cx="51826" cy="51831"/>
                    </a:xfrm>
                    <a:prstGeom prst="rect">
                      <a:avLst/>
                    </a:prstGeom>
                  </pic:spPr>
                </pic:pic>
              </a:graphicData>
            </a:graphic>
          </wp:inline>
        </w:drawing>
      </w:r>
      <w:r>
        <w:rPr>
          <w:sz w:val="24"/>
        </w:rPr>
        <w:t xml:space="preserve"> date and time at which the record was made </w:t>
      </w:r>
      <w:r>
        <w:rPr>
          <w:noProof/>
        </w:rPr>
        <w:drawing>
          <wp:inline distT="0" distB="0" distL="0" distR="0" wp14:anchorId="7686078F" wp14:editId="0EDCF290">
            <wp:extent cx="51826" cy="51831"/>
            <wp:effectExtent l="0" t="0" r="0" b="0"/>
            <wp:docPr id="14635" name="Picture 14635"/>
            <wp:cNvGraphicFramePr/>
            <a:graphic xmlns:a="http://schemas.openxmlformats.org/drawingml/2006/main">
              <a:graphicData uri="http://schemas.openxmlformats.org/drawingml/2006/picture">
                <pic:pic xmlns:pic="http://schemas.openxmlformats.org/drawingml/2006/picture">
                  <pic:nvPicPr>
                    <pic:cNvPr id="14635" name="Picture 14635"/>
                    <pic:cNvPicPr/>
                  </pic:nvPicPr>
                  <pic:blipFill>
                    <a:blip r:embed="rId20"/>
                    <a:stretch>
                      <a:fillRect/>
                    </a:stretch>
                  </pic:blipFill>
                  <pic:spPr>
                    <a:xfrm>
                      <a:off x="0" y="0"/>
                      <a:ext cx="51826" cy="51831"/>
                    </a:xfrm>
                    <a:prstGeom prst="rect">
                      <a:avLst/>
                    </a:prstGeom>
                  </pic:spPr>
                </pic:pic>
              </a:graphicData>
            </a:graphic>
          </wp:inline>
        </w:drawing>
      </w:r>
      <w:r>
        <w:rPr>
          <w:sz w:val="24"/>
        </w:rPr>
        <w:t xml:space="preserve"> name and date of birth of the child involved </w:t>
      </w:r>
      <w:r>
        <w:rPr>
          <w:noProof/>
        </w:rPr>
        <w:drawing>
          <wp:inline distT="0" distB="0" distL="0" distR="0" wp14:anchorId="4D522A4C" wp14:editId="642D70FC">
            <wp:extent cx="51826" cy="51831"/>
            <wp:effectExtent l="0" t="0" r="0" b="0"/>
            <wp:docPr id="14636" name="Picture 14636"/>
            <wp:cNvGraphicFramePr/>
            <a:graphic xmlns:a="http://schemas.openxmlformats.org/drawingml/2006/main">
              <a:graphicData uri="http://schemas.openxmlformats.org/drawingml/2006/picture">
                <pic:pic xmlns:pic="http://schemas.openxmlformats.org/drawingml/2006/picture">
                  <pic:nvPicPr>
                    <pic:cNvPr id="14636" name="Picture 14636"/>
                    <pic:cNvPicPr/>
                  </pic:nvPicPr>
                  <pic:blipFill>
                    <a:blip r:embed="rId21"/>
                    <a:stretch>
                      <a:fillRect/>
                    </a:stretch>
                  </pic:blipFill>
                  <pic:spPr>
                    <a:xfrm>
                      <a:off x="0" y="0"/>
                      <a:ext cx="51826" cy="51831"/>
                    </a:xfrm>
                    <a:prstGeom prst="rect">
                      <a:avLst/>
                    </a:prstGeom>
                  </pic:spPr>
                </pic:pic>
              </a:graphicData>
            </a:graphic>
          </wp:inline>
        </w:drawing>
      </w:r>
      <w:r>
        <w:rPr>
          <w:sz w:val="24"/>
        </w:rPr>
        <w:t xml:space="preserve"> a factual report of what happened. If recording a disclosure, you must use the child's own words </w:t>
      </w:r>
      <w:r>
        <w:rPr>
          <w:noProof/>
        </w:rPr>
        <w:drawing>
          <wp:inline distT="0" distB="0" distL="0" distR="0" wp14:anchorId="3E546969" wp14:editId="475CB045">
            <wp:extent cx="51826" cy="51831"/>
            <wp:effectExtent l="0" t="0" r="0" b="0"/>
            <wp:docPr id="14637" name="Picture 14637"/>
            <wp:cNvGraphicFramePr/>
            <a:graphic xmlns:a="http://schemas.openxmlformats.org/drawingml/2006/main">
              <a:graphicData uri="http://schemas.openxmlformats.org/drawingml/2006/picture">
                <pic:pic xmlns:pic="http://schemas.openxmlformats.org/drawingml/2006/picture">
                  <pic:nvPicPr>
                    <pic:cNvPr id="14637" name="Picture 14637"/>
                    <pic:cNvPicPr/>
                  </pic:nvPicPr>
                  <pic:blipFill>
                    <a:blip r:embed="rId22"/>
                    <a:stretch>
                      <a:fillRect/>
                    </a:stretch>
                  </pic:blipFill>
                  <pic:spPr>
                    <a:xfrm>
                      <a:off x="0" y="0"/>
                      <a:ext cx="51826" cy="51831"/>
                    </a:xfrm>
                    <a:prstGeom prst="rect">
                      <a:avLst/>
                    </a:prstGeom>
                  </pic:spPr>
                </pic:pic>
              </a:graphicData>
            </a:graphic>
          </wp:inline>
        </w:drawing>
      </w:r>
      <w:r>
        <w:rPr>
          <w:sz w:val="24"/>
        </w:rPr>
        <w:t xml:space="preserve"> name, signature and job title of the person making the record.</w:t>
      </w:r>
    </w:p>
    <w:p w14:paraId="3BDE0939" w14:textId="77777777" w:rsidR="00F324B9" w:rsidRDefault="00000000">
      <w:pPr>
        <w:spacing w:after="59" w:line="216" w:lineRule="auto"/>
        <w:ind w:left="14" w:right="14"/>
        <w:jc w:val="both"/>
      </w:pPr>
      <w:r>
        <w:rPr>
          <w:sz w:val="24"/>
        </w:rPr>
        <w:t>The record will be given to the Club's DSL who will decide on the appropriate course of action.</w:t>
      </w:r>
    </w:p>
    <w:p w14:paraId="5014A8F2" w14:textId="77777777" w:rsidR="00F324B9" w:rsidRDefault="00000000">
      <w:pPr>
        <w:spacing w:after="3"/>
        <w:ind w:left="-1"/>
      </w:pPr>
      <w:r>
        <w:rPr>
          <w:sz w:val="26"/>
        </w:rPr>
        <w:t>For concerns about child abuse, the DSL will contact Social Care immediately in line with the local reporting procedures. The DSL will follow up all referrals to Social Care in writing within 48 hours.</w:t>
      </w:r>
    </w:p>
    <w:p w14:paraId="43A23291" w14:textId="77777777" w:rsidR="00F324B9" w:rsidRDefault="00000000">
      <w:pPr>
        <w:spacing w:after="50"/>
        <w:ind w:left="-1"/>
      </w:pPr>
      <w:r>
        <w:rPr>
          <w:sz w:val="26"/>
        </w:rPr>
        <w:t>If a member of staff thinks that the incident has not been dealt with properly, they may contact Social Care directly.</w:t>
      </w:r>
    </w:p>
    <w:p w14:paraId="407AB8AC" w14:textId="77777777" w:rsidR="00F324B9" w:rsidRDefault="00000000">
      <w:pPr>
        <w:spacing w:after="101" w:line="216" w:lineRule="auto"/>
        <w:ind w:left="-5"/>
      </w:pPr>
      <w:r>
        <w:rPr>
          <w:sz w:val="24"/>
        </w:rPr>
        <w:t>For minor concerns regarding radicalisation, the DSL will contact [insert name of your local safeguarding partnership] or the Local Authority Prevent Co-ordinator [delete if not applicable]. For more serious concerns the DSL will contact the Police on the non-emergency number (101), or the antiterrorist hotline on 0800 789 321. For urgent concerns the DSL will contact the Police using 999.</w:t>
      </w:r>
    </w:p>
    <w:p w14:paraId="3F0B69B6" w14:textId="77777777" w:rsidR="00F324B9" w:rsidRDefault="00000000">
      <w:pPr>
        <w:pStyle w:val="Heading1"/>
        <w:ind w:left="14"/>
      </w:pPr>
      <w:r>
        <w:t>Allegations against staff</w:t>
      </w:r>
    </w:p>
    <w:p w14:paraId="33E3530B" w14:textId="77777777" w:rsidR="00F324B9" w:rsidRDefault="00000000">
      <w:pPr>
        <w:spacing w:after="39" w:line="216" w:lineRule="auto"/>
        <w:ind w:left="14" w:right="14"/>
        <w:jc w:val="both"/>
      </w:pPr>
      <w:r>
        <w:rPr>
          <w:sz w:val="24"/>
        </w:rPr>
        <w:t>If anyone makes an allegation of child abuse against a member of staff:</w:t>
      </w:r>
    </w:p>
    <w:p w14:paraId="32F5A45D" w14:textId="77777777" w:rsidR="00F324B9" w:rsidRDefault="00000000">
      <w:pPr>
        <w:numPr>
          <w:ilvl w:val="0"/>
          <w:numId w:val="7"/>
        </w:numPr>
        <w:spacing w:after="3"/>
        <w:ind w:left="384" w:right="14" w:hanging="370"/>
        <w:jc w:val="both"/>
      </w:pPr>
      <w:r>
        <w:rPr>
          <w:sz w:val="26"/>
        </w:rPr>
        <w:t>The allegation will be recorded on an Incident record form. Any witnesses to the incident should sign and date the entry to confirm it.</w:t>
      </w:r>
    </w:p>
    <w:p w14:paraId="14AF55AF" w14:textId="77777777" w:rsidR="00F324B9" w:rsidRDefault="00000000">
      <w:pPr>
        <w:numPr>
          <w:ilvl w:val="0"/>
          <w:numId w:val="7"/>
        </w:numPr>
        <w:spacing w:after="39" w:line="216" w:lineRule="auto"/>
        <w:ind w:left="384" w:right="14" w:hanging="370"/>
        <w:jc w:val="both"/>
      </w:pPr>
      <w:r>
        <w:rPr>
          <w:sz w:val="24"/>
        </w:rPr>
        <w:t>The allegation must be reported to the Local Authority Designated Officer (I-ADO) immediately and to Ofsted. The LADO will advise if other agencies (eg police) should be informed, and the Club will act upon their advice. Any telephone reports to the LADO will be followed up in writing within 48 hours.</w:t>
      </w:r>
    </w:p>
    <w:p w14:paraId="2576E282" w14:textId="77777777" w:rsidR="00F324B9" w:rsidRDefault="00000000">
      <w:pPr>
        <w:numPr>
          <w:ilvl w:val="0"/>
          <w:numId w:val="7"/>
        </w:numPr>
        <w:spacing w:after="71" w:line="216" w:lineRule="auto"/>
        <w:ind w:left="384" w:right="14" w:hanging="370"/>
        <w:jc w:val="both"/>
      </w:pPr>
      <w:r>
        <w:rPr>
          <w:sz w:val="24"/>
        </w:rPr>
        <w:t>Following advice from the LADO, it may be necessary to suspend the member of staff pending full investigation of the allegation.</w:t>
      </w:r>
    </w:p>
    <w:p w14:paraId="5CDC5716" w14:textId="77777777" w:rsidR="00F324B9" w:rsidRDefault="00000000">
      <w:pPr>
        <w:numPr>
          <w:ilvl w:val="0"/>
          <w:numId w:val="7"/>
        </w:numPr>
        <w:spacing w:after="152" w:line="216" w:lineRule="auto"/>
        <w:ind w:left="384" w:right="14" w:hanging="370"/>
        <w:jc w:val="both"/>
      </w:pPr>
      <w:r>
        <w:rPr>
          <w:sz w:val="24"/>
        </w:rPr>
        <w:t>If appropriate, the Club will make a referral to the Disclosure and Barring Service.</w:t>
      </w:r>
    </w:p>
    <w:p w14:paraId="0C05DA3C" w14:textId="77777777" w:rsidR="00F324B9" w:rsidRDefault="00000000">
      <w:pPr>
        <w:pStyle w:val="Heading2"/>
        <w:ind w:left="14"/>
      </w:pPr>
      <w:r>
        <w:t>Promoting awareness among staff</w:t>
      </w:r>
    </w:p>
    <w:p w14:paraId="5791F135" w14:textId="77777777" w:rsidR="00F324B9" w:rsidRDefault="00000000">
      <w:pPr>
        <w:spacing w:after="96"/>
        <w:ind w:left="-1"/>
      </w:pPr>
      <w:r>
        <w:rPr>
          <w:sz w:val="26"/>
        </w:rPr>
        <w:t>The Club promotes awareness of child abuse and the risk of radicalisation through its staff training. The Club ensures that:</w:t>
      </w:r>
      <w:r>
        <w:rPr>
          <w:noProof/>
        </w:rPr>
        <w:drawing>
          <wp:inline distT="0" distB="0" distL="0" distR="0" wp14:anchorId="49E319B6" wp14:editId="285E425F">
            <wp:extent cx="3049" cy="3049"/>
            <wp:effectExtent l="0" t="0" r="0" b="0"/>
            <wp:docPr id="14639" name="Picture 14639"/>
            <wp:cNvGraphicFramePr/>
            <a:graphic xmlns:a="http://schemas.openxmlformats.org/drawingml/2006/main">
              <a:graphicData uri="http://schemas.openxmlformats.org/drawingml/2006/picture">
                <pic:pic xmlns:pic="http://schemas.openxmlformats.org/drawingml/2006/picture">
                  <pic:nvPicPr>
                    <pic:cNvPr id="14639" name="Picture 14639"/>
                    <pic:cNvPicPr/>
                  </pic:nvPicPr>
                  <pic:blipFill>
                    <a:blip r:embed="rId23"/>
                    <a:stretch>
                      <a:fillRect/>
                    </a:stretch>
                  </pic:blipFill>
                  <pic:spPr>
                    <a:xfrm>
                      <a:off x="0" y="0"/>
                      <a:ext cx="3049" cy="3049"/>
                    </a:xfrm>
                    <a:prstGeom prst="rect">
                      <a:avLst/>
                    </a:prstGeom>
                  </pic:spPr>
                </pic:pic>
              </a:graphicData>
            </a:graphic>
          </wp:inline>
        </w:drawing>
      </w:r>
    </w:p>
    <w:p w14:paraId="14DF6E0D" w14:textId="77777777" w:rsidR="00F324B9" w:rsidRDefault="00000000">
      <w:pPr>
        <w:numPr>
          <w:ilvl w:val="0"/>
          <w:numId w:val="8"/>
        </w:numPr>
        <w:spacing w:after="0" w:line="216" w:lineRule="auto"/>
        <w:ind w:left="716" w:right="55" w:hanging="346"/>
        <w:jc w:val="both"/>
      </w:pPr>
      <w:r>
        <w:rPr>
          <w:sz w:val="24"/>
        </w:rPr>
        <w:t xml:space="preserve">the designated DSL has relevant experience and receives appropriate training in safeguarding and the Prevent Duty, and is aware of the Channel Programme and how to access it </w:t>
      </w:r>
      <w:r>
        <w:rPr>
          <w:noProof/>
        </w:rPr>
        <w:drawing>
          <wp:inline distT="0" distB="0" distL="0" distR="0" wp14:anchorId="4324F587" wp14:editId="7BEC0CAA">
            <wp:extent cx="45729" cy="48782"/>
            <wp:effectExtent l="0" t="0" r="0" b="0"/>
            <wp:docPr id="14641" name="Picture 14641"/>
            <wp:cNvGraphicFramePr/>
            <a:graphic xmlns:a="http://schemas.openxmlformats.org/drawingml/2006/main">
              <a:graphicData uri="http://schemas.openxmlformats.org/drawingml/2006/picture">
                <pic:pic xmlns:pic="http://schemas.openxmlformats.org/drawingml/2006/picture">
                  <pic:nvPicPr>
                    <pic:cNvPr id="14641" name="Picture 14641"/>
                    <pic:cNvPicPr/>
                  </pic:nvPicPr>
                  <pic:blipFill>
                    <a:blip r:embed="rId24"/>
                    <a:stretch>
                      <a:fillRect/>
                    </a:stretch>
                  </pic:blipFill>
                  <pic:spPr>
                    <a:xfrm>
                      <a:off x="0" y="0"/>
                      <a:ext cx="45729" cy="48782"/>
                    </a:xfrm>
                    <a:prstGeom prst="rect">
                      <a:avLst/>
                    </a:prstGeom>
                  </pic:spPr>
                </pic:pic>
              </a:graphicData>
            </a:graphic>
          </wp:inline>
        </w:drawing>
      </w:r>
      <w:r>
        <w:rPr>
          <w:sz w:val="24"/>
        </w:rPr>
        <w:t xml:space="preserve"> DSLs receive Level 3 training every 2 years, with regular updates throughout this period </w:t>
      </w:r>
      <w:r>
        <w:rPr>
          <w:noProof/>
        </w:rPr>
        <w:drawing>
          <wp:inline distT="0" distB="0" distL="0" distR="0" wp14:anchorId="29AEC0AF" wp14:editId="3022B4D8">
            <wp:extent cx="51826" cy="51831"/>
            <wp:effectExtent l="0" t="0" r="0" b="0"/>
            <wp:docPr id="14642" name="Picture 14642"/>
            <wp:cNvGraphicFramePr/>
            <a:graphic xmlns:a="http://schemas.openxmlformats.org/drawingml/2006/main">
              <a:graphicData uri="http://schemas.openxmlformats.org/drawingml/2006/picture">
                <pic:pic xmlns:pic="http://schemas.openxmlformats.org/drawingml/2006/picture">
                  <pic:nvPicPr>
                    <pic:cNvPr id="14642" name="Picture 14642"/>
                    <pic:cNvPicPr/>
                  </pic:nvPicPr>
                  <pic:blipFill>
                    <a:blip r:embed="rId25"/>
                    <a:stretch>
                      <a:fillRect/>
                    </a:stretch>
                  </pic:blipFill>
                  <pic:spPr>
                    <a:xfrm>
                      <a:off x="0" y="0"/>
                      <a:ext cx="51826" cy="51831"/>
                    </a:xfrm>
                    <a:prstGeom prst="rect">
                      <a:avLst/>
                    </a:prstGeom>
                  </pic:spPr>
                </pic:pic>
              </a:graphicData>
            </a:graphic>
          </wp:inline>
        </w:drawing>
      </w:r>
      <w:r>
        <w:rPr>
          <w:sz w:val="24"/>
        </w:rPr>
        <w:t xml:space="preserve"> all staff receive safeguarding training meeting the requirements of EYES Annex C, which is refreshed at a maximum of 2 year intervals.</w:t>
      </w:r>
    </w:p>
    <w:p w14:paraId="5A8D9C7F" w14:textId="77777777" w:rsidR="00F324B9" w:rsidRDefault="00000000">
      <w:pPr>
        <w:numPr>
          <w:ilvl w:val="0"/>
          <w:numId w:val="8"/>
        </w:numPr>
        <w:spacing w:after="101" w:line="216" w:lineRule="auto"/>
        <w:ind w:left="716" w:right="55" w:hanging="346"/>
        <w:jc w:val="both"/>
      </w:pPr>
      <w:r>
        <w:rPr>
          <w:sz w:val="24"/>
        </w:rPr>
        <w:t xml:space="preserve">annual refresher training will be offered to all staff in the form of {ADD IN HOW THIS WILL HAPPEN - e . g., "through accredited providers," "via online courses," "through local authority training"} to help maintain basic skills. Staff are supported to implement learning though {ADD IN HOW THIS </w:t>
      </w:r>
      <w:r>
        <w:rPr>
          <w:sz w:val="24"/>
        </w:rPr>
        <w:lastRenderedPageBreak/>
        <w:t xml:space="preserve">WILL HAPPEN e.g., "through supervision," "team meetings," "mentoring"} </w:t>
      </w:r>
      <w:r>
        <w:rPr>
          <w:noProof/>
        </w:rPr>
        <w:drawing>
          <wp:inline distT="0" distB="0" distL="0" distR="0" wp14:anchorId="3E808FF2" wp14:editId="651F09B5">
            <wp:extent cx="51826" cy="51830"/>
            <wp:effectExtent l="0" t="0" r="0" b="0"/>
            <wp:docPr id="14644" name="Picture 14644"/>
            <wp:cNvGraphicFramePr/>
            <a:graphic xmlns:a="http://schemas.openxmlformats.org/drawingml/2006/main">
              <a:graphicData uri="http://schemas.openxmlformats.org/drawingml/2006/picture">
                <pic:pic xmlns:pic="http://schemas.openxmlformats.org/drawingml/2006/picture">
                  <pic:nvPicPr>
                    <pic:cNvPr id="14644" name="Picture 14644"/>
                    <pic:cNvPicPr/>
                  </pic:nvPicPr>
                  <pic:blipFill>
                    <a:blip r:embed="rId26"/>
                    <a:stretch>
                      <a:fillRect/>
                    </a:stretch>
                  </pic:blipFill>
                  <pic:spPr>
                    <a:xfrm>
                      <a:off x="0" y="0"/>
                      <a:ext cx="51826" cy="51830"/>
                    </a:xfrm>
                    <a:prstGeom prst="rect">
                      <a:avLst/>
                    </a:prstGeom>
                  </pic:spPr>
                </pic:pic>
              </a:graphicData>
            </a:graphic>
          </wp:inline>
        </w:drawing>
      </w:r>
      <w:r>
        <w:rPr>
          <w:sz w:val="24"/>
        </w:rPr>
        <w:t xml:space="preserve"> procedures to ensure only suitable individuals are recruited, including obtaining references before employment commences, conducting identity and qualification checks, and recording all vetting information as part of safer recruitment processes are understood and followed by all responsible for recruitment, in line with our Safe Recruitment Policy </w:t>
      </w:r>
      <w:r>
        <w:rPr>
          <w:noProof/>
        </w:rPr>
        <w:drawing>
          <wp:inline distT="0" distB="0" distL="0" distR="0" wp14:anchorId="72C459F0" wp14:editId="71BB4FAF">
            <wp:extent cx="51826" cy="51831"/>
            <wp:effectExtent l="0" t="0" r="0" b="0"/>
            <wp:docPr id="14645" name="Picture 14645"/>
            <wp:cNvGraphicFramePr/>
            <a:graphic xmlns:a="http://schemas.openxmlformats.org/drawingml/2006/main">
              <a:graphicData uri="http://schemas.openxmlformats.org/drawingml/2006/picture">
                <pic:pic xmlns:pic="http://schemas.openxmlformats.org/drawingml/2006/picture">
                  <pic:nvPicPr>
                    <pic:cNvPr id="14645" name="Picture 14645"/>
                    <pic:cNvPicPr/>
                  </pic:nvPicPr>
                  <pic:blipFill>
                    <a:blip r:embed="rId27"/>
                    <a:stretch>
                      <a:fillRect/>
                    </a:stretch>
                  </pic:blipFill>
                  <pic:spPr>
                    <a:xfrm>
                      <a:off x="0" y="0"/>
                      <a:ext cx="51826" cy="51831"/>
                    </a:xfrm>
                    <a:prstGeom prst="rect">
                      <a:avLst/>
                    </a:prstGeom>
                  </pic:spPr>
                </pic:pic>
              </a:graphicData>
            </a:graphic>
          </wp:inline>
        </w:drawing>
      </w:r>
      <w:r>
        <w:rPr>
          <w:sz w:val="24"/>
        </w:rPr>
        <w:tab/>
        <w:t xml:space="preserve">all staff have a copy of this Safeguarding Policy, confirm their understanding of its contents and are vigilant to signs of abuse, neglect or radicalisation </w:t>
      </w:r>
      <w:r>
        <w:rPr>
          <w:noProof/>
        </w:rPr>
        <w:drawing>
          <wp:inline distT="0" distB="0" distL="0" distR="0" wp14:anchorId="39ECE463" wp14:editId="50026E86">
            <wp:extent cx="51826" cy="51831"/>
            <wp:effectExtent l="0" t="0" r="0" b="0"/>
            <wp:docPr id="14646" name="Picture 14646"/>
            <wp:cNvGraphicFramePr/>
            <a:graphic xmlns:a="http://schemas.openxmlformats.org/drawingml/2006/main">
              <a:graphicData uri="http://schemas.openxmlformats.org/drawingml/2006/picture">
                <pic:pic xmlns:pic="http://schemas.openxmlformats.org/drawingml/2006/picture">
                  <pic:nvPicPr>
                    <pic:cNvPr id="14646" name="Picture 14646"/>
                    <pic:cNvPicPr/>
                  </pic:nvPicPr>
                  <pic:blipFill>
                    <a:blip r:embed="rId28"/>
                    <a:stretch>
                      <a:fillRect/>
                    </a:stretch>
                  </pic:blipFill>
                  <pic:spPr>
                    <a:xfrm>
                      <a:off x="0" y="0"/>
                      <a:ext cx="51826" cy="51831"/>
                    </a:xfrm>
                    <a:prstGeom prst="rect">
                      <a:avLst/>
                    </a:prstGeom>
                  </pic:spPr>
                </pic:pic>
              </a:graphicData>
            </a:graphic>
          </wp:inline>
        </w:drawing>
      </w:r>
      <w:r>
        <w:rPr>
          <w:sz w:val="24"/>
        </w:rPr>
        <w:tab/>
        <w:t xml:space="preserve">all staff are aware of how to respond in a timely way at the earliest opportunity </w:t>
      </w:r>
      <w:r>
        <w:rPr>
          <w:noProof/>
        </w:rPr>
        <w:drawing>
          <wp:inline distT="0" distB="0" distL="0" distR="0" wp14:anchorId="0856EC3D" wp14:editId="09B1A6AC">
            <wp:extent cx="51826" cy="51830"/>
            <wp:effectExtent l="0" t="0" r="0" b="0"/>
            <wp:docPr id="14647" name="Picture 14647"/>
            <wp:cNvGraphicFramePr/>
            <a:graphic xmlns:a="http://schemas.openxmlformats.org/drawingml/2006/main">
              <a:graphicData uri="http://schemas.openxmlformats.org/drawingml/2006/picture">
                <pic:pic xmlns:pic="http://schemas.openxmlformats.org/drawingml/2006/picture">
                  <pic:nvPicPr>
                    <pic:cNvPr id="14647" name="Picture 14647"/>
                    <pic:cNvPicPr/>
                  </pic:nvPicPr>
                  <pic:blipFill>
                    <a:blip r:embed="rId29"/>
                    <a:stretch>
                      <a:fillRect/>
                    </a:stretch>
                  </pic:blipFill>
                  <pic:spPr>
                    <a:xfrm>
                      <a:off x="0" y="0"/>
                      <a:ext cx="51826" cy="51830"/>
                    </a:xfrm>
                    <a:prstGeom prst="rect">
                      <a:avLst/>
                    </a:prstGeom>
                  </pic:spPr>
                </pic:pic>
              </a:graphicData>
            </a:graphic>
          </wp:inline>
        </w:drawing>
      </w:r>
      <w:r>
        <w:rPr>
          <w:sz w:val="24"/>
        </w:rPr>
        <w:tab/>
        <w:t xml:space="preserve">all staff are aware of their statutory duties with regard to the disclosure or discovery of child abuse, and concerns about radicalisation </w:t>
      </w:r>
      <w:r>
        <w:rPr>
          <w:noProof/>
        </w:rPr>
        <w:drawing>
          <wp:inline distT="0" distB="0" distL="0" distR="0" wp14:anchorId="7F53C509" wp14:editId="4BBADF15">
            <wp:extent cx="51826" cy="51832"/>
            <wp:effectExtent l="0" t="0" r="0" b="0"/>
            <wp:docPr id="14648" name="Picture 14648"/>
            <wp:cNvGraphicFramePr/>
            <a:graphic xmlns:a="http://schemas.openxmlformats.org/drawingml/2006/main">
              <a:graphicData uri="http://schemas.openxmlformats.org/drawingml/2006/picture">
                <pic:pic xmlns:pic="http://schemas.openxmlformats.org/drawingml/2006/picture">
                  <pic:nvPicPr>
                    <pic:cNvPr id="14648" name="Picture 14648"/>
                    <pic:cNvPicPr/>
                  </pic:nvPicPr>
                  <pic:blipFill>
                    <a:blip r:embed="rId30"/>
                    <a:stretch>
                      <a:fillRect/>
                    </a:stretch>
                  </pic:blipFill>
                  <pic:spPr>
                    <a:xfrm>
                      <a:off x="0" y="0"/>
                      <a:ext cx="51826" cy="51832"/>
                    </a:xfrm>
                    <a:prstGeom prst="rect">
                      <a:avLst/>
                    </a:prstGeom>
                  </pic:spPr>
                </pic:pic>
              </a:graphicData>
            </a:graphic>
          </wp:inline>
        </w:drawing>
      </w:r>
      <w:r>
        <w:rPr>
          <w:sz w:val="24"/>
        </w:rPr>
        <w:t xml:space="preserve"> safeguarding is a permanent agenda item at all staff meetings ensuring the whole team communicates well and are kept up to date </w:t>
      </w:r>
      <w:r>
        <w:rPr>
          <w:noProof/>
        </w:rPr>
        <w:drawing>
          <wp:inline distT="0" distB="0" distL="0" distR="0" wp14:anchorId="5B0D095C" wp14:editId="1E2CFB5F">
            <wp:extent cx="51826" cy="51830"/>
            <wp:effectExtent l="0" t="0" r="0" b="0"/>
            <wp:docPr id="14649" name="Picture 14649"/>
            <wp:cNvGraphicFramePr/>
            <a:graphic xmlns:a="http://schemas.openxmlformats.org/drawingml/2006/main">
              <a:graphicData uri="http://schemas.openxmlformats.org/drawingml/2006/picture">
                <pic:pic xmlns:pic="http://schemas.openxmlformats.org/drawingml/2006/picture">
                  <pic:nvPicPr>
                    <pic:cNvPr id="14649" name="Picture 14649"/>
                    <pic:cNvPicPr/>
                  </pic:nvPicPr>
                  <pic:blipFill>
                    <a:blip r:embed="rId31"/>
                    <a:stretch>
                      <a:fillRect/>
                    </a:stretch>
                  </pic:blipFill>
                  <pic:spPr>
                    <a:xfrm>
                      <a:off x="0" y="0"/>
                      <a:ext cx="51826" cy="51830"/>
                    </a:xfrm>
                    <a:prstGeom prst="rect">
                      <a:avLst/>
                    </a:prstGeom>
                  </pic:spPr>
                </pic:pic>
              </a:graphicData>
            </a:graphic>
          </wp:inline>
        </w:drawing>
      </w:r>
      <w:r>
        <w:rPr>
          <w:sz w:val="24"/>
        </w:rPr>
        <w:tab/>
        <w:t>all staff receive basic training in the Prevent Duty</w:t>
      </w:r>
    </w:p>
    <w:p w14:paraId="05B9A1B0" w14:textId="77777777" w:rsidR="00F324B9" w:rsidRDefault="00000000">
      <w:pPr>
        <w:numPr>
          <w:ilvl w:val="0"/>
          <w:numId w:val="8"/>
        </w:numPr>
        <w:spacing w:after="39" w:line="216" w:lineRule="auto"/>
        <w:ind w:left="716" w:right="55" w:hanging="346"/>
        <w:jc w:val="both"/>
      </w:pPr>
      <w:r>
        <w:rPr>
          <w:sz w:val="24"/>
        </w:rPr>
        <w:t xml:space="preserve">staff are supported to understand how to keep themselves safe and how to blow the whistle should they be concerned about another adults behaviour or practise </w:t>
      </w:r>
      <w:r>
        <w:rPr>
          <w:noProof/>
        </w:rPr>
        <w:drawing>
          <wp:inline distT="0" distB="0" distL="0" distR="0" wp14:anchorId="3EB42309" wp14:editId="1FB0DA9A">
            <wp:extent cx="51826" cy="51831"/>
            <wp:effectExtent l="0" t="0" r="0" b="0"/>
            <wp:docPr id="17122" name="Picture 17122"/>
            <wp:cNvGraphicFramePr/>
            <a:graphic xmlns:a="http://schemas.openxmlformats.org/drawingml/2006/main">
              <a:graphicData uri="http://schemas.openxmlformats.org/drawingml/2006/picture">
                <pic:pic xmlns:pic="http://schemas.openxmlformats.org/drawingml/2006/picture">
                  <pic:nvPicPr>
                    <pic:cNvPr id="17122" name="Picture 17122"/>
                    <pic:cNvPicPr/>
                  </pic:nvPicPr>
                  <pic:blipFill>
                    <a:blip r:embed="rId32"/>
                    <a:stretch>
                      <a:fillRect/>
                    </a:stretch>
                  </pic:blipFill>
                  <pic:spPr>
                    <a:xfrm>
                      <a:off x="0" y="0"/>
                      <a:ext cx="51826" cy="51831"/>
                    </a:xfrm>
                    <a:prstGeom prst="rect">
                      <a:avLst/>
                    </a:prstGeom>
                  </pic:spPr>
                </pic:pic>
              </a:graphicData>
            </a:graphic>
          </wp:inline>
        </w:drawing>
      </w:r>
      <w:r>
        <w:rPr>
          <w:sz w:val="24"/>
        </w:rPr>
        <w:t xml:space="preserve"> staff are familiar with the Safeguarding File which is kept [insert location] </w:t>
      </w:r>
      <w:r>
        <w:rPr>
          <w:noProof/>
        </w:rPr>
        <w:drawing>
          <wp:inline distT="0" distB="0" distL="0" distR="0" wp14:anchorId="5EBF009D" wp14:editId="6087697D">
            <wp:extent cx="51826" cy="51831"/>
            <wp:effectExtent l="0" t="0" r="0" b="0"/>
            <wp:docPr id="17123" name="Picture 17123"/>
            <wp:cNvGraphicFramePr/>
            <a:graphic xmlns:a="http://schemas.openxmlformats.org/drawingml/2006/main">
              <a:graphicData uri="http://schemas.openxmlformats.org/drawingml/2006/picture">
                <pic:pic xmlns:pic="http://schemas.openxmlformats.org/drawingml/2006/picture">
                  <pic:nvPicPr>
                    <pic:cNvPr id="17123" name="Picture 17123"/>
                    <pic:cNvPicPr/>
                  </pic:nvPicPr>
                  <pic:blipFill>
                    <a:blip r:embed="rId33"/>
                    <a:stretch>
                      <a:fillRect/>
                    </a:stretch>
                  </pic:blipFill>
                  <pic:spPr>
                    <a:xfrm>
                      <a:off x="0" y="0"/>
                      <a:ext cx="51826" cy="51831"/>
                    </a:xfrm>
                    <a:prstGeom prst="rect">
                      <a:avLst/>
                    </a:prstGeom>
                  </pic:spPr>
                </pic:pic>
              </a:graphicData>
            </a:graphic>
          </wp:inline>
        </w:drawing>
      </w:r>
      <w:r>
        <w:rPr>
          <w:sz w:val="24"/>
        </w:rPr>
        <w:t xml:space="preserve"> the Club's procedures are in line with the guidance in 'Working Together to Safeguard Children (2026)' and staff have read and are familiar with 'What To Do If You're Worried A Child Is Being Abused (2015)'.</w:t>
      </w:r>
    </w:p>
    <w:p w14:paraId="3D7C7F7B" w14:textId="77777777" w:rsidR="00F324B9" w:rsidRDefault="00000000">
      <w:pPr>
        <w:numPr>
          <w:ilvl w:val="0"/>
          <w:numId w:val="8"/>
        </w:numPr>
        <w:spacing w:after="488" w:line="216" w:lineRule="auto"/>
        <w:ind w:left="716" w:right="55" w:hanging="346"/>
        <w:jc w:val="both"/>
      </w:pPr>
      <w:r>
        <w:rPr>
          <w:sz w:val="24"/>
        </w:rPr>
        <w:t>The DSL and DDSL's will provide support, advice and guidance to all practitioners on an ongoing basis, and on any specific safeguarding issue as required.</w:t>
      </w:r>
    </w:p>
    <w:p w14:paraId="6C336168" w14:textId="77777777" w:rsidR="00F324B9" w:rsidRDefault="00000000">
      <w:pPr>
        <w:pStyle w:val="Heading1"/>
        <w:ind w:left="14"/>
      </w:pPr>
      <w:r>
        <w:t>Use of mobile phones and cameras</w:t>
      </w:r>
    </w:p>
    <w:p w14:paraId="0A2CB6D0" w14:textId="77777777" w:rsidR="00F324B9" w:rsidRDefault="00000000">
      <w:pPr>
        <w:spacing w:after="214" w:line="216" w:lineRule="auto"/>
        <w:ind w:left="14" w:right="82"/>
        <w:jc w:val="both"/>
      </w:pPr>
      <w:r>
        <w:rPr>
          <w:sz w:val="24"/>
        </w:rPr>
        <w:t>Photographs will only be taken of children with their parents' permission. Only the club camera will be used to take photographs of children at the Club, except with the express permission of the manager. Neither staff nor children nor visitors may use their mobile phones or wearable technology such as smart watches to take photographs at the Club. For more details see our Mobile Phone, Tablet Computers and Wearable Technology Policy.</w:t>
      </w:r>
    </w:p>
    <w:p w14:paraId="706E0FEB" w14:textId="77777777" w:rsidR="00F324B9" w:rsidRDefault="00000000">
      <w:pPr>
        <w:pStyle w:val="Heading2"/>
        <w:ind w:left="14"/>
      </w:pPr>
      <w:r>
        <w:t>Contact numbers</w:t>
      </w:r>
    </w:p>
    <w:p w14:paraId="496599B7" w14:textId="77777777" w:rsidR="00F324B9" w:rsidRDefault="00000000">
      <w:pPr>
        <w:spacing w:after="3"/>
        <w:ind w:left="-1"/>
      </w:pPr>
      <w:r>
        <w:rPr>
          <w:sz w:val="26"/>
        </w:rPr>
        <w:t>Social Care: [insert local social care contact number]</w:t>
      </w:r>
    </w:p>
    <w:p w14:paraId="59C6D852" w14:textId="77777777" w:rsidR="00F324B9" w:rsidRDefault="00000000">
      <w:pPr>
        <w:spacing w:after="3"/>
        <w:ind w:left="-1"/>
      </w:pPr>
      <w:r>
        <w:rPr>
          <w:sz w:val="26"/>
        </w:rPr>
        <w:t>Social Care out of hours contact: [insert number]</w:t>
      </w:r>
    </w:p>
    <w:p w14:paraId="3C65AFA2" w14:textId="77777777" w:rsidR="00F324B9" w:rsidRDefault="00000000">
      <w:pPr>
        <w:spacing w:after="0" w:line="216" w:lineRule="auto"/>
        <w:ind w:left="14" w:right="1997"/>
        <w:jc w:val="both"/>
      </w:pPr>
      <w:r>
        <w:rPr>
          <w:sz w:val="24"/>
        </w:rPr>
        <w:t>LADO (Local Authority Designated Officer): [insert name and contact number] [Name of your local safeguarding partnership]: [insert contact details]</w:t>
      </w:r>
    </w:p>
    <w:p w14:paraId="240FBEA2" w14:textId="77777777" w:rsidR="00F324B9" w:rsidRDefault="00000000">
      <w:pPr>
        <w:spacing w:after="3"/>
        <w:ind w:left="-1"/>
      </w:pPr>
      <w:r>
        <w:rPr>
          <w:sz w:val="26"/>
        </w:rPr>
        <w:t>Local Authority Prevent Co-ordinator: [insert contact details if applicable; not all LAS have one]</w:t>
      </w:r>
    </w:p>
    <w:p w14:paraId="0B110C18" w14:textId="77777777" w:rsidR="00F324B9" w:rsidRDefault="00000000">
      <w:pPr>
        <w:spacing w:after="39" w:line="216" w:lineRule="auto"/>
        <w:ind w:left="14" w:right="14"/>
        <w:jc w:val="both"/>
      </w:pPr>
      <w:r>
        <w:rPr>
          <w:sz w:val="24"/>
        </w:rPr>
        <w:t>Police: 101 (non-emergency) or 999 (emergency)</w:t>
      </w:r>
    </w:p>
    <w:p w14:paraId="2809B3E3" w14:textId="77777777" w:rsidR="00F324B9" w:rsidRDefault="00000000">
      <w:pPr>
        <w:spacing w:after="3"/>
        <w:ind w:left="-1"/>
      </w:pPr>
      <w:r>
        <w:rPr>
          <w:sz w:val="26"/>
        </w:rPr>
        <w:t>Anti-terrorist hotline: 0800 789 321</w:t>
      </w:r>
    </w:p>
    <w:p w14:paraId="1746C3AA" w14:textId="77777777" w:rsidR="00F324B9" w:rsidRDefault="00000000">
      <w:pPr>
        <w:spacing w:after="39" w:line="216" w:lineRule="auto"/>
        <w:ind w:left="14" w:right="14"/>
        <w:jc w:val="both"/>
      </w:pPr>
      <w:r>
        <w:rPr>
          <w:sz w:val="24"/>
        </w:rPr>
        <w:t>NSPCC: 0808 800 500</w:t>
      </w:r>
    </w:p>
    <w:p w14:paraId="10CD0D14" w14:textId="77777777" w:rsidR="00F324B9" w:rsidRDefault="00000000">
      <w:pPr>
        <w:spacing w:after="39" w:line="216" w:lineRule="auto"/>
        <w:ind w:left="14" w:right="14"/>
        <w:jc w:val="both"/>
      </w:pPr>
      <w:r>
        <w:rPr>
          <w:sz w:val="24"/>
        </w:rPr>
        <w:t>Ofsted: 0300 123 1231</w:t>
      </w:r>
    </w:p>
    <w:tbl>
      <w:tblPr>
        <w:tblStyle w:val="TableGrid"/>
        <w:tblW w:w="10312" w:type="dxa"/>
        <w:tblInd w:w="7" w:type="dxa"/>
        <w:tblCellMar>
          <w:top w:w="101" w:type="dxa"/>
          <w:left w:w="108" w:type="dxa"/>
          <w:bottom w:w="0" w:type="dxa"/>
          <w:right w:w="115" w:type="dxa"/>
        </w:tblCellMar>
        <w:tblLook w:val="04A0" w:firstRow="1" w:lastRow="0" w:firstColumn="1" w:lastColumn="0" w:noHBand="0" w:noVBand="1"/>
      </w:tblPr>
      <w:tblGrid>
        <w:gridCol w:w="6126"/>
        <w:gridCol w:w="4186"/>
      </w:tblGrid>
      <w:tr w:rsidR="00F324B9" w14:paraId="281E28B3" w14:textId="77777777">
        <w:trPr>
          <w:trHeight w:val="583"/>
        </w:trPr>
        <w:tc>
          <w:tcPr>
            <w:tcW w:w="6126" w:type="dxa"/>
            <w:tcBorders>
              <w:top w:val="single" w:sz="2" w:space="0" w:color="000000"/>
              <w:left w:val="single" w:sz="2" w:space="0" w:color="000000"/>
              <w:bottom w:val="single" w:sz="2" w:space="0" w:color="000000"/>
              <w:right w:val="single" w:sz="2" w:space="0" w:color="000000"/>
            </w:tcBorders>
          </w:tcPr>
          <w:p w14:paraId="257B7436" w14:textId="77777777" w:rsidR="00F324B9" w:rsidRDefault="00000000">
            <w:pPr>
              <w:spacing w:after="0"/>
            </w:pPr>
            <w:r>
              <w:rPr>
                <w:sz w:val="26"/>
              </w:rPr>
              <w:t>This policy was adopted by: [Insert club name]</w:t>
            </w:r>
          </w:p>
        </w:tc>
        <w:tc>
          <w:tcPr>
            <w:tcW w:w="4186" w:type="dxa"/>
            <w:tcBorders>
              <w:top w:val="single" w:sz="2" w:space="0" w:color="000000"/>
              <w:left w:val="single" w:sz="2" w:space="0" w:color="000000"/>
              <w:bottom w:val="single" w:sz="2" w:space="0" w:color="000000"/>
              <w:right w:val="single" w:sz="2" w:space="0" w:color="000000"/>
            </w:tcBorders>
          </w:tcPr>
          <w:p w14:paraId="0C25FB16" w14:textId="77777777" w:rsidR="00F324B9" w:rsidRDefault="00000000">
            <w:pPr>
              <w:spacing w:after="0"/>
              <w:ind w:left="14"/>
            </w:pPr>
            <w:r>
              <w:rPr>
                <w:sz w:val="26"/>
              </w:rPr>
              <w:t>Date:</w:t>
            </w:r>
          </w:p>
        </w:tc>
      </w:tr>
      <w:tr w:rsidR="00F324B9" w14:paraId="2205C455" w14:textId="77777777">
        <w:trPr>
          <w:trHeight w:val="579"/>
        </w:trPr>
        <w:tc>
          <w:tcPr>
            <w:tcW w:w="6126" w:type="dxa"/>
            <w:tcBorders>
              <w:top w:val="single" w:sz="2" w:space="0" w:color="000000"/>
              <w:left w:val="single" w:sz="2" w:space="0" w:color="000000"/>
              <w:bottom w:val="single" w:sz="2" w:space="0" w:color="000000"/>
              <w:right w:val="single" w:sz="2" w:space="0" w:color="000000"/>
            </w:tcBorders>
          </w:tcPr>
          <w:p w14:paraId="280C2D3A" w14:textId="77777777" w:rsidR="00F324B9" w:rsidRDefault="00000000">
            <w:pPr>
              <w:spacing w:after="0"/>
            </w:pPr>
            <w:r>
              <w:rPr>
                <w:sz w:val="26"/>
              </w:rPr>
              <w:t>To be reviewed: [Insert date]</w:t>
            </w:r>
          </w:p>
        </w:tc>
        <w:tc>
          <w:tcPr>
            <w:tcW w:w="4186" w:type="dxa"/>
            <w:tcBorders>
              <w:top w:val="single" w:sz="2" w:space="0" w:color="000000"/>
              <w:left w:val="single" w:sz="2" w:space="0" w:color="000000"/>
              <w:bottom w:val="single" w:sz="2" w:space="0" w:color="000000"/>
              <w:right w:val="single" w:sz="2" w:space="0" w:color="000000"/>
            </w:tcBorders>
          </w:tcPr>
          <w:p w14:paraId="762FC782" w14:textId="77777777" w:rsidR="00F324B9" w:rsidRDefault="00000000">
            <w:pPr>
              <w:spacing w:after="0"/>
              <w:ind w:left="5"/>
            </w:pPr>
            <w:r>
              <w:rPr>
                <w:sz w:val="24"/>
              </w:rPr>
              <w:t>Signed: [by Manager/Proprietor]</w:t>
            </w:r>
          </w:p>
        </w:tc>
      </w:tr>
    </w:tbl>
    <w:p w14:paraId="5249BF54" w14:textId="77777777" w:rsidR="00F324B9" w:rsidRDefault="00000000">
      <w:pPr>
        <w:spacing w:after="0" w:line="216" w:lineRule="auto"/>
        <w:ind w:left="5" w:right="187" w:hanging="5"/>
        <w:jc w:val="both"/>
      </w:pPr>
      <w:r>
        <w:t>Written in accordance with the Statutory Framework for the Early Years Foundation Stage (2025): Safeguarding and Welfare requirements: Safeguarding policies and procedures [3.4-3.61 and Suitable People [3.13-3.191 Safeguarding training [3.30- 3.321.</w:t>
      </w:r>
    </w:p>
    <w:sectPr w:rsidR="00F324B9">
      <w:headerReference w:type="even" r:id="rId34"/>
      <w:headerReference w:type="default" r:id="rId35"/>
      <w:footerReference w:type="even" r:id="rId36"/>
      <w:footerReference w:type="default" r:id="rId37"/>
      <w:headerReference w:type="first" r:id="rId38"/>
      <w:footerReference w:type="first" r:id="rId39"/>
      <w:pgSz w:w="11906" w:h="16838"/>
      <w:pgMar w:top="715" w:right="759" w:bottom="583"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CB9FD" w14:textId="77777777" w:rsidR="004F1AD1" w:rsidRDefault="004F1AD1" w:rsidP="006C2B65">
      <w:pPr>
        <w:spacing w:after="0" w:line="240" w:lineRule="auto"/>
      </w:pPr>
      <w:r>
        <w:separator/>
      </w:r>
    </w:p>
  </w:endnote>
  <w:endnote w:type="continuationSeparator" w:id="0">
    <w:p w14:paraId="36F8F5D5" w14:textId="77777777" w:rsidR="004F1AD1" w:rsidRDefault="004F1AD1" w:rsidP="006C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D8EF" w14:textId="77777777" w:rsidR="006C2B65" w:rsidRDefault="006C2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E7B3" w14:textId="77777777" w:rsidR="006C2B65" w:rsidRDefault="006C2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3C25" w14:textId="77777777" w:rsidR="006C2B65" w:rsidRDefault="006C2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4877" w14:textId="77777777" w:rsidR="004F1AD1" w:rsidRDefault="004F1AD1" w:rsidP="006C2B65">
      <w:pPr>
        <w:spacing w:after="0" w:line="240" w:lineRule="auto"/>
      </w:pPr>
      <w:r>
        <w:separator/>
      </w:r>
    </w:p>
  </w:footnote>
  <w:footnote w:type="continuationSeparator" w:id="0">
    <w:p w14:paraId="1F0D9720" w14:textId="77777777" w:rsidR="004F1AD1" w:rsidRDefault="004F1AD1" w:rsidP="006C2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ECCD" w14:textId="58CBF0ED" w:rsidR="006C2B65" w:rsidRDefault="006C2B65">
    <w:pPr>
      <w:pStyle w:val="Header"/>
    </w:pPr>
    <w:r>
      <w:rPr>
        <w:noProof/>
      </w:rPr>
      <w:pict w14:anchorId="53BB7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00172" o:spid="_x0000_s1026" type="#_x0000_t136" style="position:absolute;margin-left:0;margin-top:0;width:597.8pt;height:128.1pt;rotation:315;z-index:-251655168;mso-position-horizontal:center;mso-position-horizontal-relative:margin;mso-position-vertical:center;mso-position-vertical-relative:margin" o:allowincell="f" fillcolor="silver" stroked="f">
          <v:fill opacity=".5"/>
          <v:textpath style="font-family:&quot;Calibri&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FE49" w14:textId="3838D354" w:rsidR="006C2B65" w:rsidRDefault="006C2B65">
    <w:pPr>
      <w:pStyle w:val="Header"/>
    </w:pPr>
    <w:r>
      <w:rPr>
        <w:noProof/>
      </w:rPr>
      <w:pict w14:anchorId="21398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00173" o:spid="_x0000_s1027" type="#_x0000_t136" style="position:absolute;margin-left:0;margin-top:0;width:597.8pt;height:128.1pt;rotation:315;z-index:-251653120;mso-position-horizontal:center;mso-position-horizontal-relative:margin;mso-position-vertical:center;mso-position-vertical-relative:margin" o:allowincell="f" fillcolor="silver" stroked="f">
          <v:fill opacity=".5"/>
          <v:textpath style="font-family:&quot;Calibri&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9322" w14:textId="2ACB6F37" w:rsidR="006C2B65" w:rsidRDefault="006C2B65">
    <w:pPr>
      <w:pStyle w:val="Header"/>
    </w:pPr>
    <w:r>
      <w:rPr>
        <w:noProof/>
      </w:rPr>
      <w:pict w14:anchorId="57B08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00171" o:spid="_x0000_s1025" type="#_x0000_t136" style="position:absolute;margin-left:0;margin-top:0;width:597.8pt;height:128.1pt;rotation:315;z-index:-251657216;mso-position-horizontal:center;mso-position-horizontal-relative:margin;mso-position-vertical:center;mso-position-vertical-relative:margin" o:allowincell="f" fillcolor="silver" stroked="f">
          <v:fill opacity=".5"/>
          <v:textpath style="font-family:&quot;Calibri&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2891" o:spid="_x0000_i1025" style="width:1pt;height:.5pt" coordsize="" o:spt="100" o:bullet="t" adj="0,,0" path="" stroked="f">
        <v:stroke joinstyle="miter"/>
        <v:imagedata r:id="rId1" o:title="image28"/>
        <v:formulas/>
        <v:path o:connecttype="segments"/>
      </v:shape>
    </w:pict>
  </w:numPicBullet>
  <w:numPicBullet w:numPicBulletId="1">
    <w:pict>
      <v:shape id="2896" o:spid="_x0000_i1026" style="width:5.5pt;height:5pt" coordsize="" o:spt="100" o:bullet="t" adj="0,,0" path="" stroked="f">
        <v:stroke joinstyle="miter"/>
        <v:imagedata r:id="rId2" o:title="image29"/>
        <v:formulas/>
        <v:path o:connecttype="segments"/>
      </v:shape>
    </w:pict>
  </w:numPicBullet>
  <w:numPicBullet w:numPicBulletId="2">
    <w:pict>
      <v:shape id="14640" o:spid="_x0000_i1027" style="width:5pt;height:5pt" coordsize="" o:spt="100" o:bullet="t" adj="0,,0" path="" stroked="f">
        <v:stroke joinstyle="miter"/>
        <v:imagedata r:id="rId3" o:title="image30"/>
        <v:formulas/>
        <v:path o:connecttype="segments"/>
      </v:shape>
    </w:pict>
  </w:numPicBullet>
  <w:abstractNum w:abstractNumId="0" w15:restartNumberingAfterBreak="0">
    <w:nsid w:val="063267D0"/>
    <w:multiLevelType w:val="hybridMultilevel"/>
    <w:tmpl w:val="DFC88870"/>
    <w:lvl w:ilvl="0" w:tplc="D9704FC2">
      <w:start w:val="1"/>
      <w:numFmt w:val="bullet"/>
      <w:lvlText w:val="•"/>
      <w:lvlPicBulletId w:val="2"/>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C3C34DA">
      <w:start w:val="1"/>
      <w:numFmt w:val="bullet"/>
      <w:lvlText w:val="o"/>
      <w:lvlJc w:val="left"/>
      <w:pPr>
        <w:ind w:left="1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1E3350">
      <w:start w:val="1"/>
      <w:numFmt w:val="bullet"/>
      <w:lvlText w:val="▪"/>
      <w:lvlJc w:val="left"/>
      <w:pPr>
        <w:ind w:left="2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DA4B78">
      <w:start w:val="1"/>
      <w:numFmt w:val="bullet"/>
      <w:lvlText w:val="•"/>
      <w:lvlJc w:val="left"/>
      <w:pPr>
        <w:ind w:left="3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5A28F4">
      <w:start w:val="1"/>
      <w:numFmt w:val="bullet"/>
      <w:lvlText w:val="o"/>
      <w:lvlJc w:val="left"/>
      <w:pPr>
        <w:ind w:left="3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E47FD0">
      <w:start w:val="1"/>
      <w:numFmt w:val="bullet"/>
      <w:lvlText w:val="▪"/>
      <w:lvlJc w:val="left"/>
      <w:pPr>
        <w:ind w:left="4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94974C">
      <w:start w:val="1"/>
      <w:numFmt w:val="bullet"/>
      <w:lvlText w:val="•"/>
      <w:lvlJc w:val="left"/>
      <w:pPr>
        <w:ind w:left="5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723AA2">
      <w:start w:val="1"/>
      <w:numFmt w:val="bullet"/>
      <w:lvlText w:val="o"/>
      <w:lvlJc w:val="left"/>
      <w:pPr>
        <w:ind w:left="6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0C1528">
      <w:start w:val="1"/>
      <w:numFmt w:val="bullet"/>
      <w:lvlText w:val="▪"/>
      <w:lvlJc w:val="left"/>
      <w:pPr>
        <w:ind w:left="6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725637"/>
    <w:multiLevelType w:val="hybridMultilevel"/>
    <w:tmpl w:val="92AA086E"/>
    <w:lvl w:ilvl="0" w:tplc="D9A07FD2">
      <w:start w:val="1"/>
      <w:numFmt w:val="bullet"/>
      <w:lvlText w:val="•"/>
      <w:lvlPicBulletId w:val="1"/>
      <w:lvlJc w:val="left"/>
      <w:pPr>
        <w:ind w:left="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A3462F2">
      <w:start w:val="1"/>
      <w:numFmt w:val="bullet"/>
      <w:lvlText w:val="o"/>
      <w:lvlJc w:val="left"/>
      <w:pPr>
        <w:ind w:left="1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F781B42">
      <w:start w:val="1"/>
      <w:numFmt w:val="bullet"/>
      <w:lvlText w:val="▪"/>
      <w:lvlJc w:val="left"/>
      <w:pPr>
        <w:ind w:left="2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A7ABB08">
      <w:start w:val="1"/>
      <w:numFmt w:val="bullet"/>
      <w:lvlText w:val="•"/>
      <w:lvlJc w:val="left"/>
      <w:pPr>
        <w:ind w:left="2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3EB89A">
      <w:start w:val="1"/>
      <w:numFmt w:val="bullet"/>
      <w:lvlText w:val="o"/>
      <w:lvlJc w:val="left"/>
      <w:pPr>
        <w:ind w:left="3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F7C6BE4">
      <w:start w:val="1"/>
      <w:numFmt w:val="bullet"/>
      <w:lvlText w:val="▪"/>
      <w:lvlJc w:val="left"/>
      <w:pPr>
        <w:ind w:left="4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A00EAE2">
      <w:start w:val="1"/>
      <w:numFmt w:val="bullet"/>
      <w:lvlText w:val="•"/>
      <w:lvlJc w:val="left"/>
      <w:pPr>
        <w:ind w:left="5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82C927C">
      <w:start w:val="1"/>
      <w:numFmt w:val="bullet"/>
      <w:lvlText w:val="o"/>
      <w:lvlJc w:val="left"/>
      <w:pPr>
        <w:ind w:left="5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F2C2C04">
      <w:start w:val="1"/>
      <w:numFmt w:val="bullet"/>
      <w:lvlText w:val="▪"/>
      <w:lvlJc w:val="left"/>
      <w:pPr>
        <w:ind w:left="64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E0F0FD6"/>
    <w:multiLevelType w:val="hybridMultilevel"/>
    <w:tmpl w:val="7F486BA8"/>
    <w:lvl w:ilvl="0" w:tplc="64384864">
      <w:start w:val="1"/>
      <w:numFmt w:val="bullet"/>
      <w:lvlText w:val="•"/>
      <w:lvlJc w:val="left"/>
      <w:pPr>
        <w:ind w:left="7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320F2C6">
      <w:start w:val="1"/>
      <w:numFmt w:val="bullet"/>
      <w:lvlText w:val="o"/>
      <w:lvlJc w:val="left"/>
      <w:pPr>
        <w:ind w:left="14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5CA9C50">
      <w:start w:val="1"/>
      <w:numFmt w:val="bullet"/>
      <w:lvlText w:val="▪"/>
      <w:lvlJc w:val="left"/>
      <w:pPr>
        <w:ind w:left="21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E8A8514">
      <w:start w:val="1"/>
      <w:numFmt w:val="bullet"/>
      <w:lvlText w:val="•"/>
      <w:lvlJc w:val="left"/>
      <w:pPr>
        <w:ind w:left="28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4382A8E">
      <w:start w:val="1"/>
      <w:numFmt w:val="bullet"/>
      <w:lvlText w:val="o"/>
      <w:lvlJc w:val="left"/>
      <w:pPr>
        <w:ind w:left="36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9504598">
      <w:start w:val="1"/>
      <w:numFmt w:val="bullet"/>
      <w:lvlText w:val="▪"/>
      <w:lvlJc w:val="left"/>
      <w:pPr>
        <w:ind w:left="43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EC800E0">
      <w:start w:val="1"/>
      <w:numFmt w:val="bullet"/>
      <w:lvlText w:val="•"/>
      <w:lvlJc w:val="left"/>
      <w:pPr>
        <w:ind w:left="50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B8288C6">
      <w:start w:val="1"/>
      <w:numFmt w:val="bullet"/>
      <w:lvlText w:val="o"/>
      <w:lvlJc w:val="left"/>
      <w:pPr>
        <w:ind w:left="57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296A828">
      <w:start w:val="1"/>
      <w:numFmt w:val="bullet"/>
      <w:lvlText w:val="▪"/>
      <w:lvlJc w:val="left"/>
      <w:pPr>
        <w:ind w:left="64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6DF117C"/>
    <w:multiLevelType w:val="hybridMultilevel"/>
    <w:tmpl w:val="EFAC496A"/>
    <w:lvl w:ilvl="0" w:tplc="E5487A88">
      <w:start w:val="1"/>
      <w:numFmt w:val="bullet"/>
      <w:lvlText w:val="•"/>
      <w:lvlJc w:val="left"/>
      <w:pPr>
        <w:ind w:left="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F0FF14">
      <w:start w:val="1"/>
      <w:numFmt w:val="bullet"/>
      <w:lvlText w:val="o"/>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B22762">
      <w:start w:val="1"/>
      <w:numFmt w:val="bullet"/>
      <w:lvlText w:val="▪"/>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C04754">
      <w:start w:val="1"/>
      <w:numFmt w:val="bullet"/>
      <w:lvlText w:val="•"/>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B498AC">
      <w:start w:val="1"/>
      <w:numFmt w:val="bullet"/>
      <w:lvlText w:val="o"/>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46A1BA">
      <w:start w:val="1"/>
      <w:numFmt w:val="bullet"/>
      <w:lvlText w:val="▪"/>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569674">
      <w:start w:val="1"/>
      <w:numFmt w:val="bullet"/>
      <w:lvlText w:val="•"/>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42A4EE">
      <w:start w:val="1"/>
      <w:numFmt w:val="bullet"/>
      <w:lvlText w:val="o"/>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02DBDC">
      <w:start w:val="1"/>
      <w:numFmt w:val="bullet"/>
      <w:lvlText w:val="▪"/>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84040F"/>
    <w:multiLevelType w:val="hybridMultilevel"/>
    <w:tmpl w:val="A364BF66"/>
    <w:lvl w:ilvl="0" w:tplc="3D6CEAF2">
      <w:start w:val="1"/>
      <w:numFmt w:val="bullet"/>
      <w:lvlText w:val="•"/>
      <w:lvlPicBulletId w:val="0"/>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02DF50">
      <w:start w:val="1"/>
      <w:numFmt w:val="bullet"/>
      <w:lvlText w:val="o"/>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4ED952">
      <w:start w:val="1"/>
      <w:numFmt w:val="bullet"/>
      <w:lvlText w:val="▪"/>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C036E4">
      <w:start w:val="1"/>
      <w:numFmt w:val="bullet"/>
      <w:lvlText w:val="•"/>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3470EE">
      <w:start w:val="1"/>
      <w:numFmt w:val="bullet"/>
      <w:lvlText w:val="o"/>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E65D7A">
      <w:start w:val="1"/>
      <w:numFmt w:val="bullet"/>
      <w:lvlText w:val="▪"/>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EED59A">
      <w:start w:val="1"/>
      <w:numFmt w:val="bullet"/>
      <w:lvlText w:val="•"/>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A47CA2">
      <w:start w:val="1"/>
      <w:numFmt w:val="bullet"/>
      <w:lvlText w:val="o"/>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E417E8">
      <w:start w:val="1"/>
      <w:numFmt w:val="bullet"/>
      <w:lvlText w:val="▪"/>
      <w:lvlJc w:val="left"/>
      <w:pPr>
        <w:ind w:left="6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C72DA8"/>
    <w:multiLevelType w:val="hybridMultilevel"/>
    <w:tmpl w:val="9C8625FC"/>
    <w:lvl w:ilvl="0" w:tplc="82BE513C">
      <w:start w:val="1"/>
      <w:numFmt w:val="bullet"/>
      <w:lvlText w:val="•"/>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4C64C3C">
      <w:start w:val="1"/>
      <w:numFmt w:val="bullet"/>
      <w:lvlText w:val="o"/>
      <w:lvlJc w:val="left"/>
      <w:pPr>
        <w:ind w:left="17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F8E3A58">
      <w:start w:val="1"/>
      <w:numFmt w:val="bullet"/>
      <w:lvlText w:val="▪"/>
      <w:lvlJc w:val="left"/>
      <w:pPr>
        <w:ind w:left="24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85EE07E">
      <w:start w:val="1"/>
      <w:numFmt w:val="bullet"/>
      <w:lvlText w:val="•"/>
      <w:lvlJc w:val="left"/>
      <w:pPr>
        <w:ind w:left="31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CC679B0">
      <w:start w:val="1"/>
      <w:numFmt w:val="bullet"/>
      <w:lvlText w:val="o"/>
      <w:lvlJc w:val="left"/>
      <w:pPr>
        <w:ind w:left="38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3483BAC">
      <w:start w:val="1"/>
      <w:numFmt w:val="bullet"/>
      <w:lvlText w:val="▪"/>
      <w:lvlJc w:val="left"/>
      <w:pPr>
        <w:ind w:left="45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B449734">
      <w:start w:val="1"/>
      <w:numFmt w:val="bullet"/>
      <w:lvlText w:val="•"/>
      <w:lvlJc w:val="left"/>
      <w:pPr>
        <w:ind w:left="53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6009F2A">
      <w:start w:val="1"/>
      <w:numFmt w:val="bullet"/>
      <w:lvlText w:val="o"/>
      <w:lvlJc w:val="left"/>
      <w:pPr>
        <w:ind w:left="60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FC6D5B6">
      <w:start w:val="1"/>
      <w:numFmt w:val="bullet"/>
      <w:lvlText w:val="▪"/>
      <w:lvlJc w:val="left"/>
      <w:pPr>
        <w:ind w:left="67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5C16B03"/>
    <w:multiLevelType w:val="hybridMultilevel"/>
    <w:tmpl w:val="22D0DE32"/>
    <w:lvl w:ilvl="0" w:tplc="AC62CA82">
      <w:start w:val="1"/>
      <w:numFmt w:val="bullet"/>
      <w:lvlText w:val="•"/>
      <w:lvlJc w:val="left"/>
      <w:pPr>
        <w:ind w:left="7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21A9A1C">
      <w:start w:val="1"/>
      <w:numFmt w:val="bullet"/>
      <w:lvlText w:val="o"/>
      <w:lvlJc w:val="left"/>
      <w:pPr>
        <w:ind w:left="14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84035F8">
      <w:start w:val="1"/>
      <w:numFmt w:val="bullet"/>
      <w:lvlText w:val="▪"/>
      <w:lvlJc w:val="left"/>
      <w:pPr>
        <w:ind w:left="21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D2CA756">
      <w:start w:val="1"/>
      <w:numFmt w:val="bullet"/>
      <w:lvlText w:val="•"/>
      <w:lvlJc w:val="left"/>
      <w:pPr>
        <w:ind w:left="28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CD6EE3C">
      <w:start w:val="1"/>
      <w:numFmt w:val="bullet"/>
      <w:lvlText w:val="o"/>
      <w:lvlJc w:val="left"/>
      <w:pPr>
        <w:ind w:left="36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DEC6E3C">
      <w:start w:val="1"/>
      <w:numFmt w:val="bullet"/>
      <w:lvlText w:val="▪"/>
      <w:lvlJc w:val="left"/>
      <w:pPr>
        <w:ind w:left="43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58E851A">
      <w:start w:val="1"/>
      <w:numFmt w:val="bullet"/>
      <w:lvlText w:val="•"/>
      <w:lvlJc w:val="left"/>
      <w:pPr>
        <w:ind w:left="50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A2A7E96">
      <w:start w:val="1"/>
      <w:numFmt w:val="bullet"/>
      <w:lvlText w:val="o"/>
      <w:lvlJc w:val="left"/>
      <w:pPr>
        <w:ind w:left="57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B42FA96">
      <w:start w:val="1"/>
      <w:numFmt w:val="bullet"/>
      <w:lvlText w:val="▪"/>
      <w:lvlJc w:val="left"/>
      <w:pPr>
        <w:ind w:left="64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A2940B6"/>
    <w:multiLevelType w:val="hybridMultilevel"/>
    <w:tmpl w:val="B05AF138"/>
    <w:lvl w:ilvl="0" w:tplc="9182C2E4">
      <w:start w:val="1"/>
      <w:numFmt w:val="bullet"/>
      <w:lvlText w:val="•"/>
      <w:lvlJc w:val="left"/>
      <w:pPr>
        <w:ind w:left="38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6C26E70">
      <w:start w:val="1"/>
      <w:numFmt w:val="bullet"/>
      <w:lvlText w:val="o"/>
      <w:lvlJc w:val="left"/>
      <w:pPr>
        <w:ind w:left="11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192CE64">
      <w:start w:val="1"/>
      <w:numFmt w:val="bullet"/>
      <w:lvlText w:val="▪"/>
      <w:lvlJc w:val="left"/>
      <w:pPr>
        <w:ind w:left="19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80829662">
      <w:start w:val="1"/>
      <w:numFmt w:val="bullet"/>
      <w:lvlText w:val="•"/>
      <w:lvlJc w:val="left"/>
      <w:pPr>
        <w:ind w:left="26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D307822">
      <w:start w:val="1"/>
      <w:numFmt w:val="bullet"/>
      <w:lvlText w:val="o"/>
      <w:lvlJc w:val="left"/>
      <w:pPr>
        <w:ind w:left="33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2834BD9A">
      <w:start w:val="1"/>
      <w:numFmt w:val="bullet"/>
      <w:lvlText w:val="▪"/>
      <w:lvlJc w:val="left"/>
      <w:pPr>
        <w:ind w:left="40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8E8165C">
      <w:start w:val="1"/>
      <w:numFmt w:val="bullet"/>
      <w:lvlText w:val="•"/>
      <w:lvlJc w:val="left"/>
      <w:pPr>
        <w:ind w:left="47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2B0BDF2">
      <w:start w:val="1"/>
      <w:numFmt w:val="bullet"/>
      <w:lvlText w:val="o"/>
      <w:lvlJc w:val="left"/>
      <w:pPr>
        <w:ind w:left="55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6DA8B3E">
      <w:start w:val="1"/>
      <w:numFmt w:val="bullet"/>
      <w:lvlText w:val="▪"/>
      <w:lvlJc w:val="left"/>
      <w:pPr>
        <w:ind w:left="62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522789723">
    <w:abstractNumId w:val="4"/>
  </w:num>
  <w:num w:numId="2" w16cid:durableId="2000114385">
    <w:abstractNumId w:val="1"/>
  </w:num>
  <w:num w:numId="3" w16cid:durableId="1021973244">
    <w:abstractNumId w:val="2"/>
  </w:num>
  <w:num w:numId="4" w16cid:durableId="740979821">
    <w:abstractNumId w:val="3"/>
  </w:num>
  <w:num w:numId="5" w16cid:durableId="1794596600">
    <w:abstractNumId w:val="5"/>
  </w:num>
  <w:num w:numId="6" w16cid:durableId="1066341411">
    <w:abstractNumId w:val="6"/>
  </w:num>
  <w:num w:numId="7" w16cid:durableId="1712456341">
    <w:abstractNumId w:val="7"/>
  </w:num>
  <w:num w:numId="8" w16cid:durableId="1963415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4B9"/>
    <w:rsid w:val="004F1AD1"/>
    <w:rsid w:val="006C2B65"/>
    <w:rsid w:val="00866F54"/>
    <w:rsid w:val="00F324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54501"/>
  <w15:docId w15:val="{3AE5F9B5-C6EB-419C-84B8-0E90BCE3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4" w:hanging="10"/>
      <w:outlineLvl w:val="0"/>
    </w:pPr>
    <w:rPr>
      <w:rFonts w:ascii="Calibri" w:eastAsia="Calibri" w:hAnsi="Calibri" w:cs="Calibri"/>
      <w:color w:val="000000"/>
      <w:sz w:val="30"/>
    </w:rPr>
  </w:style>
  <w:style w:type="paragraph" w:styleId="Heading2">
    <w:name w:val="heading 2"/>
    <w:next w:val="Normal"/>
    <w:link w:val="Heading2Char"/>
    <w:uiPriority w:val="9"/>
    <w:unhideWhenUsed/>
    <w:qFormat/>
    <w:pPr>
      <w:keepNext/>
      <w:keepLines/>
      <w:spacing w:after="0" w:line="259" w:lineRule="auto"/>
      <w:ind w:left="20" w:hanging="10"/>
      <w:outlineLvl w:val="1"/>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 w:type="character" w:customStyle="1" w:styleId="Heading2Char">
    <w:name w:val="Heading 2 Char"/>
    <w:link w:val="Heading2"/>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C2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B65"/>
    <w:rPr>
      <w:rFonts w:ascii="Calibri" w:eastAsia="Calibri" w:hAnsi="Calibri" w:cs="Calibri"/>
      <w:color w:val="000000"/>
      <w:sz w:val="22"/>
    </w:rPr>
  </w:style>
  <w:style w:type="paragraph" w:styleId="Footer">
    <w:name w:val="footer"/>
    <w:basedOn w:val="Normal"/>
    <w:link w:val="FooterChar"/>
    <w:uiPriority w:val="99"/>
    <w:unhideWhenUsed/>
    <w:rsid w:val="006C2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B6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image" Target="media/image23.jpg"/><Relationship Id="rId39" Type="http://schemas.openxmlformats.org/officeDocument/2006/relationships/footer" Target="footer3.xml"/><Relationship Id="rId21" Type="http://schemas.openxmlformats.org/officeDocument/2006/relationships/image" Target="media/image18.jpg"/><Relationship Id="rId34" Type="http://schemas.openxmlformats.org/officeDocument/2006/relationships/header" Target="header1.xml"/><Relationship Id="rId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image" Target="media/image13.jpg"/><Relationship Id="rId20" Type="http://schemas.openxmlformats.org/officeDocument/2006/relationships/image" Target="media/image17.jpg"/><Relationship Id="rId29" Type="http://schemas.openxmlformats.org/officeDocument/2006/relationships/image" Target="media/image26.jp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jpg"/><Relationship Id="rId24" Type="http://schemas.openxmlformats.org/officeDocument/2006/relationships/image" Target="media/image21.jpg"/><Relationship Id="rId32" Type="http://schemas.openxmlformats.org/officeDocument/2006/relationships/image" Target="media/image29.jp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footer" Target="footer1.xml"/><Relationship Id="rId10" Type="http://schemas.openxmlformats.org/officeDocument/2006/relationships/image" Target="media/image7.jpg"/><Relationship Id="rId19" Type="http://schemas.openxmlformats.org/officeDocument/2006/relationships/image" Target="media/image16.jpg"/><Relationship Id="rId31" Type="http://schemas.openxmlformats.org/officeDocument/2006/relationships/image" Target="media/image28.jpg"/><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image" Target="media/image27.jpg"/><Relationship Id="rId35" Type="http://schemas.openxmlformats.org/officeDocument/2006/relationships/header" Target="header2.xml"/><Relationship Id="rId8" Type="http://schemas.openxmlformats.org/officeDocument/2006/relationships/image" Target="media/image5.jpg"/><Relationship Id="rId3" Type="http://schemas.openxmlformats.org/officeDocument/2006/relationships/settings" Target="settings.xml"/><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header" Target="header3.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2504</Words>
  <Characters>14274</Characters>
  <Application>Microsoft Office Word</Application>
  <DocSecurity>0</DocSecurity>
  <Lines>118</Lines>
  <Paragraphs>33</Paragraphs>
  <ScaleCrop>false</ScaleCrop>
  <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2026-05-06T13:16:00Z</dcterms:created>
  <dcterms:modified xsi:type="dcterms:W3CDTF">2026-05-06T13:16:00Z</dcterms:modified>
</cp:coreProperties>
</file>